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4" w:rsidRDefault="00F352B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254" w:rsidRPr="00C8144C" w:rsidRDefault="00F352BC">
      <w:pPr>
        <w:spacing w:after="0"/>
        <w:rPr>
          <w:lang w:val="ru-RU"/>
        </w:rPr>
      </w:pPr>
      <w:r w:rsidRPr="00C8144C">
        <w:rPr>
          <w:b/>
          <w:color w:val="000000"/>
          <w:lang w:val="ru-RU"/>
        </w:rPr>
        <w:t>Об утверждении Правил оценки деятельности членов наблюдательного совета и определения лимита выплаты вознаграждения членам наблюдательного совета</w:t>
      </w:r>
    </w:p>
    <w:p w:rsidR="00AF1254" w:rsidRPr="00C8144C" w:rsidRDefault="00F352BC">
      <w:pPr>
        <w:spacing w:after="0"/>
        <w:rPr>
          <w:lang w:val="ru-RU"/>
        </w:rPr>
      </w:pPr>
      <w:r w:rsidRPr="00C8144C">
        <w:rPr>
          <w:color w:val="000000"/>
          <w:sz w:val="20"/>
          <w:lang w:val="ru-RU"/>
        </w:rPr>
        <w:t>Приказ Министра национальной экономики Республики Казахстан от 20 февраля 2015 года № 115. Зарегистрирован в Министерстве юстиции Республики Казахстан 18 марта 2015 года № 10499</w:t>
      </w:r>
    </w:p>
    <w:p w:rsidR="00AF1254" w:rsidRPr="00C8144C" w:rsidRDefault="00F352BC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C8144C">
        <w:rPr>
          <w:color w:val="000000"/>
          <w:sz w:val="20"/>
          <w:lang w:val="ru-RU"/>
        </w:rPr>
        <w:t xml:space="preserve">пунктом 5 статьи 148 Закона Республики Казахстан от 1 марта 2011 года «О государственном имуществе» </w:t>
      </w:r>
      <w:r w:rsidRPr="00C8144C">
        <w:rPr>
          <w:b/>
          <w:color w:val="000000"/>
          <w:sz w:val="20"/>
          <w:lang w:val="ru-RU"/>
        </w:rPr>
        <w:t>ПРИКАЗЫВАЮ</w:t>
      </w:r>
      <w:r w:rsidRPr="00C8144C">
        <w:rPr>
          <w:color w:val="000000"/>
          <w:sz w:val="20"/>
          <w:lang w:val="ru-RU"/>
        </w:rPr>
        <w:t>: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C8144C">
        <w:rPr>
          <w:color w:val="000000"/>
          <w:sz w:val="20"/>
          <w:lang w:val="ru-RU"/>
        </w:rPr>
        <w:t>Правила оценки деятельности членов наблюдательного совета и определения лимита выплаты вознаграждения членам наблюдательного совета.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2. Департаменту политики управления государственными активами Министерства национальной экономики Республики Казахстан обеспечить в установленном законодательством порядке: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национальной экономики Республики Казахстан.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национальной экономики Республики Казахстан.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bookmarkEnd w:id="1"/>
    <w:p w:rsidR="00AF1254" w:rsidRPr="00C8144C" w:rsidRDefault="00F352B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Министр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национальной экономики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C8144C">
        <w:rPr>
          <w:i/>
          <w:color w:val="000000"/>
          <w:sz w:val="20"/>
          <w:lang w:val="ru-RU"/>
        </w:rPr>
        <w:t xml:space="preserve"> Е. Досаев</w:t>
      </w:r>
    </w:p>
    <w:p w:rsidR="00AF1254" w:rsidRPr="00C8144C" w:rsidRDefault="00F352BC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8144C">
        <w:rPr>
          <w:i/>
          <w:color w:val="000000"/>
          <w:sz w:val="20"/>
          <w:lang w:val="ru-RU"/>
        </w:rPr>
        <w:t>«СОГЛАСОВАН»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Министр образования и науки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Республики Казахстан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________ А. Саринжипов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20 февраля 2015 года</w:t>
      </w:r>
    </w:p>
    <w:p w:rsidR="00AF1254" w:rsidRPr="00C8144C" w:rsidRDefault="00F352BC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«СОГЛАСОВАН»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Министр здравоохранения и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социального развития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Республики Казахстан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________ Т. Дуйсенова</w:t>
      </w:r>
      <w:r w:rsidRPr="00C8144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8144C">
        <w:rPr>
          <w:i/>
          <w:color w:val="000000"/>
          <w:sz w:val="20"/>
          <w:lang w:val="ru-RU"/>
        </w:rPr>
        <w:t xml:space="preserve"> 20 февраля 2015 года</w:t>
      </w:r>
    </w:p>
    <w:p w:rsidR="00AF1254" w:rsidRPr="00C8144C" w:rsidRDefault="00F352BC">
      <w:pPr>
        <w:spacing w:after="0"/>
        <w:jc w:val="right"/>
        <w:rPr>
          <w:lang w:val="ru-RU"/>
        </w:rPr>
      </w:pPr>
      <w:bookmarkStart w:id="2" w:name="z6"/>
      <w:r w:rsidRPr="00C8144C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C8144C">
        <w:rPr>
          <w:color w:val="000000"/>
          <w:sz w:val="20"/>
          <w:lang w:val="ru-RU"/>
        </w:rPr>
        <w:t xml:space="preserve">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>приказом Министра национальной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>экономики Республики Казахстан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от 20 февраля 2015 года № 115 </w:t>
      </w:r>
    </w:p>
    <w:p w:rsidR="00AF1254" w:rsidRPr="00C8144C" w:rsidRDefault="00F352BC">
      <w:pPr>
        <w:spacing w:after="0"/>
        <w:rPr>
          <w:lang w:val="ru-RU"/>
        </w:rPr>
      </w:pPr>
      <w:bookmarkStart w:id="3" w:name="z7"/>
      <w:bookmarkEnd w:id="2"/>
      <w:r w:rsidRPr="00C8144C">
        <w:rPr>
          <w:b/>
          <w:color w:val="000000"/>
          <w:lang w:val="ru-RU"/>
        </w:rPr>
        <w:t xml:space="preserve">   Правила</w:t>
      </w:r>
      <w:r w:rsidRPr="00C8144C">
        <w:rPr>
          <w:lang w:val="ru-RU"/>
        </w:rPr>
        <w:br/>
      </w:r>
      <w:r w:rsidRPr="00C8144C">
        <w:rPr>
          <w:b/>
          <w:color w:val="000000"/>
          <w:lang w:val="ru-RU"/>
        </w:rPr>
        <w:t>оценки деятельности членов наблюдательного совета</w:t>
      </w:r>
      <w:r w:rsidRPr="00C8144C">
        <w:rPr>
          <w:lang w:val="ru-RU"/>
        </w:rPr>
        <w:br/>
      </w:r>
      <w:r w:rsidRPr="00C8144C">
        <w:rPr>
          <w:b/>
          <w:color w:val="000000"/>
          <w:lang w:val="ru-RU"/>
        </w:rPr>
        <w:t>и определения лимита выплаты вознаграждения</w:t>
      </w:r>
      <w:r w:rsidRPr="00C8144C">
        <w:rPr>
          <w:lang w:val="ru-RU"/>
        </w:rPr>
        <w:br/>
      </w:r>
      <w:r w:rsidRPr="00C8144C">
        <w:rPr>
          <w:b/>
          <w:color w:val="000000"/>
          <w:lang w:val="ru-RU"/>
        </w:rPr>
        <w:t>членам наблюдательного совета</w:t>
      </w:r>
    </w:p>
    <w:p w:rsidR="00AF1254" w:rsidRPr="00C8144C" w:rsidRDefault="00F352BC">
      <w:pPr>
        <w:spacing w:after="0"/>
        <w:rPr>
          <w:lang w:val="ru-RU"/>
        </w:rPr>
      </w:pPr>
      <w:bookmarkStart w:id="4" w:name="z8"/>
      <w:bookmarkEnd w:id="3"/>
      <w:r w:rsidRPr="00C8144C">
        <w:rPr>
          <w:b/>
          <w:color w:val="000000"/>
          <w:lang w:val="ru-RU"/>
        </w:rPr>
        <w:t xml:space="preserve">   1. Общие положения</w:t>
      </w:r>
    </w:p>
    <w:p w:rsidR="00AF1254" w:rsidRPr="00C8144C" w:rsidRDefault="00F352BC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lastRenderedPageBreak/>
        <w:t>     </w:t>
      </w:r>
      <w:r w:rsidRPr="00C8144C">
        <w:rPr>
          <w:color w:val="000000"/>
          <w:sz w:val="20"/>
          <w:lang w:val="ru-RU"/>
        </w:rPr>
        <w:t xml:space="preserve"> 1. Настоящие Правила разработаны в соответствии с</w:t>
      </w:r>
      <w:r>
        <w:rPr>
          <w:color w:val="000000"/>
          <w:sz w:val="20"/>
        </w:rPr>
        <w:t> </w:t>
      </w:r>
      <w:r w:rsidRPr="00C8144C">
        <w:rPr>
          <w:color w:val="000000"/>
          <w:sz w:val="20"/>
          <w:lang w:val="ru-RU"/>
        </w:rPr>
        <w:t>пунктом 5 статьи 148 Закона Республики Казахстан от 1 марта 2011 года «О государственном имуществе» и определяют порядок осуществления оценки деятельности членов наблюдательных советов в государственных предприятиях на праве хозяйственного ведения в сферах образования и здравоохранения и определения лимита выплаты вознаграждения членам наблюдательного совета.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Оценка деятельности членов</w:t>
      </w:r>
      <w:r>
        <w:rPr>
          <w:color w:val="000000"/>
          <w:sz w:val="20"/>
        </w:rPr>
        <w:t> </w:t>
      </w:r>
      <w:r w:rsidRPr="00C8144C">
        <w:rPr>
          <w:color w:val="000000"/>
          <w:sz w:val="20"/>
          <w:lang w:val="ru-RU"/>
        </w:rPr>
        <w:t xml:space="preserve">наблюдательных советов государственных предприятий на праве хозяйственного ведения осуществляется в целях определения эффективности деятельности членов наблюдательных советов и размера вознаграждения.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Оценка деятельности членов наблюдательных советов проводится ежегодно в течение тридцати календарных дней после утверждения аудированной финансовой отчетности государственных предприятий.</w:t>
      </w:r>
    </w:p>
    <w:p w:rsidR="00AF1254" w:rsidRPr="00C8144C" w:rsidRDefault="00F352BC">
      <w:pPr>
        <w:spacing w:after="0"/>
        <w:rPr>
          <w:lang w:val="ru-RU"/>
        </w:rPr>
      </w:pPr>
      <w:bookmarkStart w:id="6" w:name="z10"/>
      <w:bookmarkEnd w:id="5"/>
      <w:r w:rsidRPr="00C8144C">
        <w:rPr>
          <w:b/>
          <w:color w:val="000000"/>
          <w:lang w:val="ru-RU"/>
        </w:rPr>
        <w:t xml:space="preserve">   2. Порядок осуществления оценки</w:t>
      </w:r>
      <w:r w:rsidRPr="00C8144C">
        <w:rPr>
          <w:lang w:val="ru-RU"/>
        </w:rPr>
        <w:br/>
      </w:r>
      <w:r w:rsidRPr="00C8144C">
        <w:rPr>
          <w:b/>
          <w:color w:val="000000"/>
          <w:lang w:val="ru-RU"/>
        </w:rPr>
        <w:t>деятельности членов наблюдательного совета</w:t>
      </w:r>
    </w:p>
    <w:p w:rsidR="00AF1254" w:rsidRPr="00C8144C" w:rsidRDefault="00F352BC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2. Оценка деятельности члена наблюдательного совета проводится ежегодно по итогам его деятельности за год в данной должности уполномоченным органом соответствующей отрасли (местным исполнительным органом).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В целях проведения оценки деятельности членов наблюдательного совета государственного предприятия на праве хозяйственного ведения уполномоченный орган соответствующей отрасли (местный исполнительный орган) создает комиссию </w:t>
      </w:r>
      <w:r>
        <w:rPr>
          <w:color w:val="000000"/>
          <w:sz w:val="20"/>
        </w:rPr>
        <w:t xml:space="preserve">(далее – Комиссия), состав которой формируется и утверждается уполномоченным органом соответствующей отрасли (местным исполнительным органом). </w:t>
      </w:r>
      <w:r>
        <w:br/>
      </w:r>
      <w:r>
        <w:rPr>
          <w:color w:val="000000"/>
          <w:sz w:val="20"/>
        </w:rPr>
        <w:t xml:space="preserve">       </w:t>
      </w:r>
      <w:r w:rsidRPr="00C8144C">
        <w:rPr>
          <w:color w:val="000000"/>
          <w:sz w:val="20"/>
          <w:lang w:val="ru-RU"/>
        </w:rPr>
        <w:t xml:space="preserve">3. Комиссия является коллегиальным органом.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4. В состав Комиссии обязательно включается заместитель первого руководителя уполномоченного органа соответствующей отрасли (местного исполнительного органа).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5. Председателем Комиссии является заместитель первого руководителя уполномоченного органа соответствующей отрасли (местного исполнительного органа), который руководит ее деятельностью, председательствует на заседаниях Комиссии, планирует работу и осуществляет общий контроль за реализацией решений Комиссии.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6. Подготовку повестки дня Комиссии, необходимых документов, материалов и оформление протокола заседания Комиссии осуществляет секретарь Комиссии, который не является членом Комиссии.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7. Председатель Комиссии принимает решение об определении даты проведения заседания Комиссии, которое подписывается всеми членами Комиссии.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8. Заседание Комиссии проводится при условии присутствия не менее двух третей от общего числа членов Комиссии, включая председателя Комиссии.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В заседании принимает участие член наблюдательного совета, оценка деятельности которого производится Комиссией.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9. Секретарь письменно сообщает членам Комиссии, члену наблюдательного совета о месте и времени проведения заседания Комиссии.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10. По итогам заседания Комиссии составляется протокол заседания, который подписывается членами Комиссии и ее секретарем.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11. В случае несогласия с решением Комиссии, любой из членов Комиссии в письменном виде излагает особое мнение, которое прилагается к протоколу заседания Комиссии.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В случае отсутствия члена Комиссии, в протоколе заседания Комиссии указывается причина его отсутствия и ссылка на документ, подтверждающий данный факт.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12. Оценка деятельности члена наблюдательного совета проводится следующим образом: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1) рассмотрение Комиссией годового отчета члена наблюдательного совета;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2) проведение оценки деятельности члена наблюдательного совета членами Комиссии по </w:t>
      </w:r>
      <w:r w:rsidRPr="00C8144C">
        <w:rPr>
          <w:color w:val="000000"/>
          <w:sz w:val="20"/>
          <w:lang w:val="ru-RU"/>
        </w:rPr>
        <w:lastRenderedPageBreak/>
        <w:t>бальной системе;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3) подведение итогов оценки члена наблюдательного совета Комиссией.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13. Годовой отчет члена наблюдательного совета включает следующую информацию: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участие в работе наблюдательного совета;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вопросы, подготовленные членом наблюдательного совета на заседании наблюдательного совета государственного предприятия, а также принятые решения по ним, вклад в деятельность государственного предприятия принятых решений данного членом наблюдательного совета, а также влияние реализованных предложений члена наблюдательного совета по совершенствованию деятельности государственного предприятия;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выводы и предложения по развитию государственного предприятия.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14. По итогам заслушивания отчетов и возникновении неясностей в таких отчетах, члены Комиссии задают вопросы члену наблюдательного совета и руководителю государственного предприятия.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15. Для оценки деятельности члена наблюдательного совета членами Комиссии используются следующие баллы: 0; 0,5; 1; 1,5; 2; 3.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16. По результатам коллегиального обсуждения членами Комиссии выставляются баллы в листе итоговой оценки деятельности члена наблюдательного совета государственного предприятия по форме согласно</w:t>
      </w:r>
      <w:r>
        <w:rPr>
          <w:color w:val="000000"/>
          <w:sz w:val="20"/>
        </w:rPr>
        <w:t>  </w:t>
      </w:r>
      <w:r w:rsidRPr="00C8144C">
        <w:rPr>
          <w:color w:val="000000"/>
          <w:sz w:val="20"/>
          <w:lang w:val="ru-RU"/>
        </w:rPr>
        <w:t>приложению</w:t>
      </w:r>
      <w:r>
        <w:rPr>
          <w:color w:val="000000"/>
          <w:sz w:val="20"/>
        </w:rPr>
        <w:t> </w:t>
      </w:r>
      <w:r w:rsidRPr="00C8144C">
        <w:rPr>
          <w:color w:val="000000"/>
          <w:sz w:val="20"/>
          <w:lang w:val="ru-RU"/>
        </w:rPr>
        <w:t>к настоящим Правилам и выводится общая сумма баллов.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17. Лист итоговой оценки деятельности члена наблюдательного совета государственного предприятия содержит перечень основных показателей его деятельности.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18. Лист итоговой оценки деятельности члена наблюдательного совета подписывается председателем Комиссии, его заместителем, членами Комиссии и секретарем.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19. Итоги проведения оценки деятельности члена наблюдательного совета исходят из общей суммы баллов: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от 8 до 10 баллов – член наблюдательного совета компетентен по вопросам деятельности государственного предприятия, профессионально выполняет возложенные на него функции в наблюдательном совете в интересах государственного предприятия и уполномоченного органа соответствующей отрасли (местного исполнительного органа);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от 4,5 до 7,5 баллов – член наблюдательного совета компетентен по вопросам деятельности государственного предприятия, однако не принимает активного участия в принятии основополагающих решений о государственном предприятий;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от 0 до 4 баллов – недобросовестно относится к возложенным на него обязанностям.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20. Оценка члена наблюдательного совета, являющегося представителем уполномоченного органа соответствующей отрасли (местного исполнительного органа) либо руководителем государственного предприятия направляется Комиссией уполномоченному органу соответствующей отрасли (местному исполнительному органу) для сведения.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21. Отчет о результатах оценки члена наблюдательного совета используется уполномоченным органом соответствующей отрасли (местным исполнительным органом) при определении размера вознаграждении члену наблюдательного совета за предыдущий период работы и определяется исходя из количества набранных баллов: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от 4,5 до 10 баллов – размер вознаграждения определяется по формуле: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C8144C">
        <w:rPr>
          <w:color w:val="000000"/>
          <w:sz w:val="20"/>
          <w:lang w:val="ru-RU"/>
        </w:rPr>
        <w:t>=</w:t>
      </w:r>
      <w:r>
        <w:rPr>
          <w:color w:val="000000"/>
          <w:sz w:val="20"/>
        </w:rPr>
        <w:t>N</w:t>
      </w:r>
      <w:r w:rsidRPr="00C8144C">
        <w:rPr>
          <w:color w:val="000000"/>
          <w:sz w:val="20"/>
          <w:lang w:val="ru-RU"/>
        </w:rPr>
        <w:t>*10%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где: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S</w:t>
      </w:r>
      <w:r w:rsidRPr="00C8144C">
        <w:rPr>
          <w:color w:val="000000"/>
          <w:sz w:val="20"/>
          <w:lang w:val="ru-RU"/>
        </w:rPr>
        <w:t xml:space="preserve"> – размер вознаграждения (в процентах) пропорционально от лимита выплаты вознаграждения членам наблюдательного совета, определяемого уполномоченным органом соответствующей отрасли (местным исполнительным органом);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N</w:t>
      </w:r>
      <w:r w:rsidRPr="00C8144C">
        <w:rPr>
          <w:color w:val="000000"/>
          <w:sz w:val="20"/>
          <w:lang w:val="ru-RU"/>
        </w:rPr>
        <w:t xml:space="preserve"> – количество баллов;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от 0 до 4 баллов – на основании решения Комиссии вознаграждение не выплачивается с последующим проведением процедуры согласно досрочному прекращению полномочий членов наблюдательного совета</w:t>
      </w:r>
      <w:r>
        <w:rPr>
          <w:color w:val="000000"/>
          <w:sz w:val="20"/>
        </w:rPr>
        <w:t> </w:t>
      </w:r>
      <w:r w:rsidRPr="00C8144C">
        <w:rPr>
          <w:color w:val="000000"/>
          <w:sz w:val="20"/>
          <w:lang w:val="ru-RU"/>
        </w:rPr>
        <w:t xml:space="preserve">Правил конкурсного отбора членов наблюдательного совета и </w:t>
      </w:r>
      <w:r w:rsidRPr="00C8144C">
        <w:rPr>
          <w:color w:val="000000"/>
          <w:sz w:val="20"/>
          <w:lang w:val="ru-RU"/>
        </w:rPr>
        <w:lastRenderedPageBreak/>
        <w:t>досрочного прекращения их полномочий, утвержденных приказом Министра национальной экономики Республики Казахстан от 20 февраля 2015 года № 113, зарегистрированным в Реестре государственных регистраций нормативных правовых актов за № 10503 (далее – Правила конкурсного отбора).</w:t>
      </w:r>
    </w:p>
    <w:p w:rsidR="00AF1254" w:rsidRPr="00C8144C" w:rsidRDefault="00F352BC">
      <w:pPr>
        <w:spacing w:after="0"/>
        <w:rPr>
          <w:lang w:val="ru-RU"/>
        </w:rPr>
      </w:pPr>
      <w:bookmarkStart w:id="8" w:name="z31"/>
      <w:bookmarkEnd w:id="7"/>
      <w:r w:rsidRPr="00C8144C">
        <w:rPr>
          <w:b/>
          <w:color w:val="000000"/>
          <w:lang w:val="ru-RU"/>
        </w:rPr>
        <w:t xml:space="preserve">   3. Порядок определения лимита выплаты вознаграждения</w:t>
      </w:r>
      <w:r w:rsidRPr="00C8144C">
        <w:rPr>
          <w:lang w:val="ru-RU"/>
        </w:rPr>
        <w:br/>
      </w:r>
      <w:r w:rsidRPr="00C8144C">
        <w:rPr>
          <w:b/>
          <w:color w:val="000000"/>
          <w:lang w:val="ru-RU"/>
        </w:rPr>
        <w:t>членам наблюдательного совета</w:t>
      </w:r>
    </w:p>
    <w:p w:rsidR="00AF1254" w:rsidRPr="00C8144C" w:rsidRDefault="00F352BC">
      <w:pPr>
        <w:spacing w:after="0"/>
        <w:rPr>
          <w:lang w:val="ru-RU"/>
        </w:rPr>
      </w:pPr>
      <w:bookmarkStart w:id="9" w:name="z32"/>
      <w:bookmarkEnd w:id="8"/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22. Уполномоченный орган соответствующей отрасли (местный исполнительный орган) после перечисления установленной части чистого дохода в бюджет определяет лимит вознаграждения членам наблюдательного совета в государственных предприятиях на праве хозяйственного ведения, который не превышает пяти процентов от части чистого дохода, оставшейся в распоряжении государственного предприятия на праве хозяйственного ведения.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Определенный лимит вознаграждения членам наблюдательного совета распределяется согласно пункту 22 настоящих Правил между членами наблюдательного совета, избираемыми в соответствии с</w:t>
      </w:r>
      <w:r>
        <w:rPr>
          <w:color w:val="000000"/>
          <w:sz w:val="20"/>
        </w:rPr>
        <w:t> </w:t>
      </w:r>
      <w:r w:rsidRPr="00C8144C">
        <w:rPr>
          <w:color w:val="000000"/>
          <w:sz w:val="20"/>
          <w:lang w:val="ru-RU"/>
        </w:rPr>
        <w:t>Правилами конкурсного отбора.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23. Выплата вознаграждения членам наблюдательного совета государственного предприятия на праве хозяйственного ведения осуществляется при наличии положительного результата финансово-хозяйственной деятельности государственного предприятия на праве хозяйственного ведения по итогам работы за год.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24. Вознаграждение не выплачивается руководителю государственного предприятия на праве хозяйственного ведения, а также членам наблюдательного совета, являющимся государственными служащими.</w:t>
      </w:r>
    </w:p>
    <w:p w:rsidR="00AF1254" w:rsidRPr="00C8144C" w:rsidRDefault="00F352BC">
      <w:pPr>
        <w:spacing w:after="0"/>
        <w:jc w:val="right"/>
        <w:rPr>
          <w:lang w:val="ru-RU"/>
        </w:rPr>
      </w:pPr>
      <w:bookmarkStart w:id="10" w:name="z35"/>
      <w:bookmarkEnd w:id="9"/>
      <w:r w:rsidRPr="00C8144C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</w:t>
      </w:r>
      <w:r w:rsidRPr="00C8144C">
        <w:rPr>
          <w:color w:val="000000"/>
          <w:sz w:val="20"/>
          <w:lang w:val="ru-RU"/>
        </w:rPr>
        <w:t xml:space="preserve">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к Правилам оценки деятельности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>членов наблюдательного совета и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определения лимита выплаты</w:t>
      </w:r>
      <w:r>
        <w:rPr>
          <w:color w:val="000000"/>
          <w:sz w:val="20"/>
        </w:rPr>
        <w:t>  </w:t>
      </w:r>
      <w:r w:rsidRPr="00C8144C">
        <w:rPr>
          <w:color w:val="000000"/>
          <w:sz w:val="20"/>
          <w:lang w:val="ru-RU"/>
        </w:rPr>
        <w:t xml:space="preserve">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вознаграждения членам</w:t>
      </w:r>
      <w:r>
        <w:rPr>
          <w:color w:val="000000"/>
          <w:sz w:val="20"/>
        </w:rPr>
        <w:t>    </w:t>
      </w:r>
      <w:r w:rsidRPr="00C8144C">
        <w:rPr>
          <w:color w:val="000000"/>
          <w:sz w:val="20"/>
          <w:lang w:val="ru-RU"/>
        </w:rPr>
        <w:t xml:space="preserve"> </w:t>
      </w:r>
      <w:r w:rsidRPr="00C8144C">
        <w:rPr>
          <w:lang w:val="ru-RU"/>
        </w:rPr>
        <w:br/>
      </w:r>
      <w:r w:rsidRPr="00C8144C">
        <w:rPr>
          <w:color w:val="000000"/>
          <w:sz w:val="20"/>
          <w:lang w:val="ru-RU"/>
        </w:rPr>
        <w:t xml:space="preserve"> наблюдательного совета</w:t>
      </w:r>
      <w:r>
        <w:rPr>
          <w:color w:val="000000"/>
          <w:sz w:val="20"/>
        </w:rPr>
        <w:t>   </w:t>
      </w:r>
      <w:r w:rsidRPr="00C8144C">
        <w:rPr>
          <w:color w:val="000000"/>
          <w:sz w:val="20"/>
          <w:lang w:val="ru-RU"/>
        </w:rPr>
        <w:t xml:space="preserve"> </w:t>
      </w:r>
    </w:p>
    <w:bookmarkEnd w:id="10"/>
    <w:p w:rsidR="00AF1254" w:rsidRPr="00C8144C" w:rsidRDefault="00F352BC">
      <w:pPr>
        <w:spacing w:after="0"/>
        <w:jc w:val="right"/>
        <w:rPr>
          <w:lang w:val="ru-RU"/>
        </w:rPr>
      </w:pPr>
      <w:r w:rsidRPr="00C8144C">
        <w:rPr>
          <w:color w:val="000000"/>
          <w:sz w:val="20"/>
          <w:lang w:val="ru-RU"/>
        </w:rPr>
        <w:t>форма</w:t>
      </w:r>
    </w:p>
    <w:p w:rsidR="00AF1254" w:rsidRPr="00C8144C" w:rsidRDefault="00F352BC">
      <w:pPr>
        <w:spacing w:after="0"/>
        <w:rPr>
          <w:lang w:val="ru-RU"/>
        </w:rPr>
      </w:pPr>
      <w:bookmarkStart w:id="11" w:name="z36"/>
      <w:r>
        <w:rPr>
          <w:b/>
          <w:color w:val="000000"/>
          <w:sz w:val="20"/>
        </w:rPr>
        <w:t>                     </w:t>
      </w:r>
      <w:r w:rsidRPr="00C8144C">
        <w:rPr>
          <w:b/>
          <w:color w:val="000000"/>
          <w:sz w:val="20"/>
          <w:lang w:val="ru-RU"/>
        </w:rPr>
        <w:t xml:space="preserve"> Лист оценки деятельности</w:t>
      </w:r>
      <w:r w:rsidRPr="00C8144C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C8144C">
        <w:rPr>
          <w:b/>
          <w:color w:val="000000"/>
          <w:sz w:val="20"/>
          <w:lang w:val="ru-RU"/>
        </w:rPr>
        <w:t xml:space="preserve"> членов наблюдательного совета за 20__ год*</w:t>
      </w:r>
    </w:p>
    <w:bookmarkEnd w:id="11"/>
    <w:p w:rsidR="00AF1254" w:rsidRPr="00C8144C" w:rsidRDefault="00F352B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фамилия, имя, отчество (при его наличии) ________________ </w:t>
      </w:r>
      <w:r w:rsidRPr="00C8144C">
        <w:rPr>
          <w:lang w:val="ru-RU"/>
        </w:rPr>
        <w:br/>
      </w:r>
      <w:r>
        <w:rPr>
          <w:color w:val="000000"/>
          <w:sz w:val="20"/>
        </w:rPr>
        <w:t>     </w:t>
      </w:r>
      <w:r w:rsidRPr="00C8144C">
        <w:rPr>
          <w:color w:val="000000"/>
          <w:sz w:val="20"/>
          <w:lang w:val="ru-RU"/>
        </w:rPr>
        <w:t xml:space="preserve"> Организация 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5"/>
        <w:gridCol w:w="3076"/>
        <w:gridCol w:w="5032"/>
        <w:gridCol w:w="859"/>
      </w:tblGrid>
      <w:tr w:rsidR="00AF1254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Показатели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Комментарии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Балл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Выполнение функциональных обязанностей члена наблюдательного совета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 наблюдательного совета выполнял возложенные на него обязанности в полном объеме и вносил не менее одного предложения на каждое заседание наблюдательного совета в рамках компетенции наблюдательного совета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 наблюдательного совета выполнял возложенные на него обязанности добросовестно, но вносил предположения, не относящиеся к компетенции наблюдательного совета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 наблюдательного совета недобросовестно выполнял возложенные на него обязанности и не вносил каких-либо предложений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Участие члена наблюдательного совета в </w:t>
            </w:r>
            <w:r>
              <w:rPr>
                <w:color w:val="000000"/>
                <w:sz w:val="20"/>
              </w:rPr>
              <w:lastRenderedPageBreak/>
              <w:t>заседаниях наблюдательный совет государственного предприятия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член наблюдательного совета присутствовал во всех заседаниях наблюдательного совета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 наблюдательного совета участвовал в 50% и более заседаниях наблюдательного совета, но присутствовал не во всех заседаниях наблюдательного совета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 наблюдательного совета не участвовал на заседаниях наблюдательного совета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Участие члена наблюдательного совета в обсуждении вопросов, выносимых на наблюдательный совет государственного предприятия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член наблюдательного совета постоянно вносил новые пути решения совершенствования деятельности государственного предприятия, которые послужили достижению поставленных целей и были приняты наблюдательным советом государственного предприятия 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 наблюдательного совета вносил предложения, которые не носили в себе принципиально новых путей решения совершенствования деятельности государственного предприятия и не были приняты наблюдательным советом государственного предприятия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 наблюдательного совета не вносил новаторские предложения, которые бы послужили достижению поставленных целей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Подготовка членом наблюдательного совета дополнительных материалов по вопросам, выносимым на рассмотрение наблюдательного совета государственного предприятия, в ходе обсуждения которых возникла необходимость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материалы, подготовленные членом наблюдательного совета, были качественными, представлены в полном объеме, с конкретными обоснованиями для принятия верного и обоснованного решения по рассматриваемым вопросам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материалы, подготовленные членом наблюдательного совета, не были достаточно обоснованными для принятия решения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материалы членом наблюдательного совета не представлялись на рассмотрение наблюдательного совета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8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Инициативы члена наблюдательного совета, впоследствии оказавшиеся эффективными для государственного предприятия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реализации инициативных предложений члена наблюдательного совета, государственное предприятие получило или получит определенные выгоды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реализации инициативных предложений членом наблюдательного совета, государственное предприятие не получило или не получит определенных выгод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1254" w:rsidRDefault="00AF1254"/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инициативных предложений от члена наблюдательного совета в течение года не поступало или реализация инициативных предложений члена наблюдательного совета отрицательно повлияло на деятельность государственного предприятия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0"/>
            </w:pPr>
            <w:r>
              <w:lastRenderedPageBreak/>
              <w:br/>
            </w:r>
          </w:p>
        </w:tc>
        <w:tc>
          <w:tcPr>
            <w:tcW w:w="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8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0"/>
            </w:pPr>
            <w:r>
              <w:br/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0"/>
            </w:pPr>
            <w:r>
              <w:br/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140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Председатель комиссии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  (фамилия, имя, отчество (при его наличии), подпись, дата)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140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Заместитель председателя комиссии________________________________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  (фамилия, имя, отчество (при его наличии), подпись, дата)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140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Члены комиссии 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  (фамилия, имя, отчество (при его наличии), подпись, дата)</w:t>
            </w:r>
          </w:p>
        </w:tc>
      </w:tr>
      <w:tr w:rsidR="00AF1254">
        <w:trPr>
          <w:trHeight w:val="30"/>
          <w:tblCellSpacing w:w="0" w:type="auto"/>
        </w:trPr>
        <w:tc>
          <w:tcPr>
            <w:tcW w:w="140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1254" w:rsidRDefault="00F352B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Секретарь комиссии_____________________________________________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          (фамилия, имя, отчество (при его наличии), подпись, дата)</w:t>
            </w:r>
          </w:p>
        </w:tc>
      </w:tr>
    </w:tbl>
    <w:p w:rsidR="00AF1254" w:rsidRDefault="00F352BC">
      <w:pPr>
        <w:spacing w:after="0"/>
      </w:pPr>
      <w:bookmarkStart w:id="12" w:name="z37"/>
      <w:r>
        <w:rPr>
          <w:color w:val="000000"/>
          <w:sz w:val="20"/>
        </w:rPr>
        <w:t>      Примечание:</w:t>
      </w:r>
      <w:r>
        <w:br/>
      </w:r>
      <w:r>
        <w:rPr>
          <w:color w:val="000000"/>
          <w:sz w:val="20"/>
        </w:rPr>
        <w:t>      * Оценка проводится на основании протоколов заседания наблюдательного совета. Протоколы заседания должны содержать ход ведения заседания, а также замечания и предложения членов наблюдательного совета, изложенные в письменном виде к заседаниям наблюдательного совета, по повестке дня и вопросам, выносимым на заседание наблюдательного совета.</w:t>
      </w:r>
    </w:p>
    <w:bookmarkEnd w:id="12"/>
    <w:p w:rsidR="00AF1254" w:rsidRDefault="00F352BC">
      <w:pPr>
        <w:spacing w:after="0"/>
      </w:pPr>
      <w:r>
        <w:br/>
      </w:r>
      <w:r>
        <w:br/>
      </w:r>
    </w:p>
    <w:p w:rsidR="00AF1254" w:rsidRDefault="00F352B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F12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4"/>
    <w:rsid w:val="00AF1254"/>
    <w:rsid w:val="00C8144C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3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52B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3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52B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Дана</dc:creator>
  <cp:lastModifiedBy>Набиева Дана</cp:lastModifiedBy>
  <cp:revision>2</cp:revision>
  <dcterms:created xsi:type="dcterms:W3CDTF">2016-08-08T08:52:00Z</dcterms:created>
  <dcterms:modified xsi:type="dcterms:W3CDTF">2016-08-08T08:52:00Z</dcterms:modified>
</cp:coreProperties>
</file>