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F82945" w:rsidRPr="0058616C" w:rsidRDefault="003A63F1" w:rsidP="003A63F1">
      <w:pPr>
        <w:ind w:left="5580"/>
        <w:jc w:val="center"/>
        <w:rPr>
          <w:bCs/>
        </w:rPr>
      </w:pPr>
      <w:r>
        <w:rPr>
          <w:noProof/>
          <w:lang w:eastAsia="ko-KR"/>
        </w:rPr>
        <w:drawing>
          <wp:inline distT="0" distB="0" distL="0" distR="0" wp14:anchorId="306EBD49" wp14:editId="23606E7E">
            <wp:extent cx="2574840" cy="174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16" cy="17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9" w:rsidRPr="00F82945" w:rsidRDefault="00C00C49" w:rsidP="0058616C">
      <w:pPr>
        <w:spacing w:line="240" w:lineRule="auto"/>
        <w:jc w:val="right"/>
        <w:rPr>
          <w:b/>
        </w:rPr>
      </w:pPr>
    </w:p>
    <w:p w:rsidR="00C00C49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  <w:r w:rsidRPr="005230F8">
        <w:rPr>
          <w:b/>
        </w:rPr>
        <w:t>РАБОЧАЯ УЧЕБНАЯ ПРОГРАММА</w:t>
      </w:r>
    </w:p>
    <w:p w:rsidR="00B2715A" w:rsidRDefault="00B2715A" w:rsidP="00B2715A">
      <w:pPr>
        <w:tabs>
          <w:tab w:val="left" w:pos="3600"/>
        </w:tabs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3F1" w:rsidRPr="008A5545" w:rsidRDefault="003A63F1" w:rsidP="00B2715A">
      <w:pPr>
        <w:tabs>
          <w:tab w:val="left" w:pos="3600"/>
        </w:tabs>
        <w:ind w:right="282"/>
        <w:rPr>
          <w:sz w:val="28"/>
          <w:szCs w:val="28"/>
        </w:rPr>
      </w:pP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eastAsia="Calibri" w:hAnsi="Times New Roman"/>
          <w:b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 xml:space="preserve">Наименование цикла: </w:t>
      </w:r>
      <w:r w:rsidRPr="003A63F1">
        <w:rPr>
          <w:rFonts w:ascii="Times New Roman" w:hAnsi="Times New Roman"/>
          <w:b/>
          <w:sz w:val="24"/>
          <w:szCs w:val="28"/>
        </w:rPr>
        <w:t>«Ранняя диагностика онкологических заболеваний, включая профилактику и скрининг»</w:t>
      </w:r>
      <w:r w:rsidRPr="003A63F1">
        <w:rPr>
          <w:rFonts w:ascii="Times New Roman" w:eastAsia="Calibri" w:hAnsi="Times New Roman"/>
          <w:b/>
          <w:sz w:val="24"/>
          <w:szCs w:val="28"/>
        </w:rPr>
        <w:t xml:space="preserve"> </w:t>
      </w: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>Специальность:</w:t>
      </w:r>
      <w:r w:rsidRPr="003A63F1">
        <w:rPr>
          <w:rFonts w:ascii="Times New Roman" w:hAnsi="Times New Roman"/>
          <w:b/>
          <w:sz w:val="24"/>
          <w:szCs w:val="28"/>
        </w:rPr>
        <w:t xml:space="preserve"> </w:t>
      </w:r>
      <w:r w:rsidR="00F85D9A">
        <w:rPr>
          <w:rFonts w:ascii="Times New Roman" w:hAnsi="Times New Roman"/>
          <w:sz w:val="24"/>
          <w:szCs w:val="28"/>
        </w:rPr>
        <w:t>Средний медицинский персонал</w:t>
      </w: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 xml:space="preserve">Контингент слушателей:  </w:t>
      </w:r>
      <w:r w:rsidR="008772E4" w:rsidRPr="003A63F1">
        <w:rPr>
          <w:rFonts w:ascii="Times New Roman" w:hAnsi="Times New Roman"/>
          <w:sz w:val="24"/>
          <w:szCs w:val="28"/>
        </w:rPr>
        <w:t>средний медицинский персонал специализированных клинико-диагностических отделений.</w:t>
      </w:r>
    </w:p>
    <w:p w:rsidR="00B2715A" w:rsidRPr="003A63F1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A63F1">
        <w:rPr>
          <w:rFonts w:ascii="Times New Roman" w:hAnsi="Times New Roman"/>
          <w:sz w:val="24"/>
          <w:szCs w:val="28"/>
        </w:rPr>
        <w:t xml:space="preserve">Вид обучения: </w:t>
      </w:r>
      <w:r w:rsidRPr="003A63F1">
        <w:rPr>
          <w:rFonts w:ascii="Times New Roman" w:eastAsia="Calibri" w:hAnsi="Times New Roman"/>
          <w:sz w:val="24"/>
          <w:szCs w:val="28"/>
          <w:lang w:val="kk-KZ"/>
        </w:rPr>
        <w:t>повышение квалификации</w:t>
      </w:r>
    </w:p>
    <w:p w:rsidR="00B2715A" w:rsidRPr="003A63F1" w:rsidRDefault="00B2715A" w:rsidP="00B2715A">
      <w:pPr>
        <w:spacing w:line="240" w:lineRule="auto"/>
        <w:rPr>
          <w:szCs w:val="28"/>
        </w:rPr>
      </w:pPr>
      <w:bookmarkStart w:id="0" w:name="_GoBack"/>
      <w:r w:rsidRPr="003A63F1">
        <w:rPr>
          <w:szCs w:val="28"/>
        </w:rPr>
        <w:t>Общее количество часов:</w:t>
      </w:r>
      <w:r w:rsidR="008772E4" w:rsidRPr="003A63F1">
        <w:rPr>
          <w:szCs w:val="28"/>
        </w:rPr>
        <w:t xml:space="preserve"> 108</w:t>
      </w:r>
      <w:r w:rsidRPr="003A63F1">
        <w:rPr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14</w:t>
            </w:r>
            <w:r w:rsidR="00B2715A" w:rsidRPr="003A63F1">
              <w:rPr>
                <w:szCs w:val="28"/>
              </w:rPr>
              <w:t xml:space="preserve"> часов</w:t>
            </w:r>
          </w:p>
        </w:tc>
      </w:tr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3</w:t>
            </w:r>
            <w:r w:rsidR="00B2715A" w:rsidRPr="003A63F1">
              <w:rPr>
                <w:szCs w:val="28"/>
              </w:rPr>
              <w:t>0 часов</w:t>
            </w:r>
          </w:p>
        </w:tc>
      </w:tr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28</w:t>
            </w:r>
            <w:r w:rsidR="00B2715A" w:rsidRPr="003A63F1">
              <w:rPr>
                <w:szCs w:val="28"/>
              </w:rPr>
              <w:t xml:space="preserve"> часов</w:t>
            </w:r>
          </w:p>
        </w:tc>
      </w:tr>
      <w:tr w:rsidR="00B2715A" w:rsidRPr="003A63F1" w:rsidTr="000A2ADE">
        <w:tc>
          <w:tcPr>
            <w:tcW w:w="3960" w:type="dxa"/>
          </w:tcPr>
          <w:p w:rsidR="00B2715A" w:rsidRPr="003A63F1" w:rsidRDefault="00B2715A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B2715A" w:rsidRPr="003A63F1" w:rsidRDefault="008772E4" w:rsidP="000A2ADE">
            <w:pPr>
              <w:spacing w:line="240" w:lineRule="auto"/>
              <w:rPr>
                <w:szCs w:val="28"/>
              </w:rPr>
            </w:pPr>
            <w:r w:rsidRPr="003A63F1">
              <w:rPr>
                <w:szCs w:val="28"/>
              </w:rPr>
              <w:t>36</w:t>
            </w:r>
            <w:r w:rsidR="00B2715A" w:rsidRPr="003A63F1">
              <w:rPr>
                <w:szCs w:val="28"/>
              </w:rPr>
              <w:t xml:space="preserve"> часов</w:t>
            </w:r>
          </w:p>
        </w:tc>
      </w:tr>
      <w:bookmarkEnd w:id="0"/>
    </w:tbl>
    <w:p w:rsidR="00B2715A" w:rsidRPr="005230F8" w:rsidRDefault="00B2715A" w:rsidP="00B2715A">
      <w:pPr>
        <w:spacing w:line="240" w:lineRule="auto"/>
        <w:rPr>
          <w:lang w:val="kk-KZ"/>
        </w:rPr>
      </w:pPr>
    </w:p>
    <w:p w:rsidR="00B2715A" w:rsidRDefault="00B2715A" w:rsidP="00C00C49">
      <w:pPr>
        <w:spacing w:line="240" w:lineRule="auto"/>
        <w:jc w:val="center"/>
        <w:rPr>
          <w:b/>
        </w:rPr>
      </w:pPr>
    </w:p>
    <w:p w:rsidR="006822FA" w:rsidRDefault="006822FA" w:rsidP="00C00C49">
      <w:pPr>
        <w:spacing w:line="240" w:lineRule="auto"/>
        <w:jc w:val="center"/>
        <w:rPr>
          <w:b/>
        </w:rPr>
      </w:pPr>
    </w:p>
    <w:p w:rsidR="006822FA" w:rsidRDefault="006822FA" w:rsidP="00C00C49">
      <w:pPr>
        <w:spacing w:line="240" w:lineRule="auto"/>
        <w:jc w:val="center"/>
        <w:rPr>
          <w:b/>
        </w:rPr>
      </w:pPr>
    </w:p>
    <w:p w:rsidR="006822FA" w:rsidRPr="005230F8" w:rsidRDefault="006822FA" w:rsidP="00C00C49">
      <w:pPr>
        <w:spacing w:line="240" w:lineRule="auto"/>
        <w:jc w:val="center"/>
        <w:rPr>
          <w:b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</w:p>
    <w:p w:rsidR="003A63F1" w:rsidRDefault="003A63F1" w:rsidP="00C00C49">
      <w:pPr>
        <w:spacing w:line="240" w:lineRule="auto"/>
        <w:jc w:val="center"/>
        <w:rPr>
          <w:b/>
        </w:rPr>
      </w:pPr>
    </w:p>
    <w:p w:rsidR="003A63F1" w:rsidRPr="005230F8" w:rsidRDefault="003A63F1" w:rsidP="00C00C49">
      <w:pPr>
        <w:spacing w:line="240" w:lineRule="auto"/>
        <w:jc w:val="center"/>
        <w:rPr>
          <w:b/>
        </w:rPr>
      </w:pPr>
    </w:p>
    <w:p w:rsidR="00C00C49" w:rsidRPr="005230F8" w:rsidRDefault="00D13C4B" w:rsidP="00B2715A">
      <w:pPr>
        <w:spacing w:line="240" w:lineRule="auto"/>
        <w:rPr>
          <w:lang w:val="kk-KZ"/>
        </w:rPr>
      </w:pPr>
      <w:r>
        <w:t xml:space="preserve">  </w:t>
      </w: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Алматы 201</w:t>
      </w:r>
      <w:r w:rsidR="00B2715A">
        <w:rPr>
          <w:lang w:val="kk-KZ"/>
        </w:rPr>
        <w:t>8</w:t>
      </w:r>
    </w:p>
    <w:p w:rsidR="00474E69" w:rsidRDefault="00C00C49" w:rsidP="00D13C4B">
      <w:r w:rsidRPr="005230F8">
        <w:rPr>
          <w:b/>
          <w:lang w:val="kk-KZ"/>
        </w:rPr>
        <w:br w:type="page"/>
      </w:r>
      <w:r w:rsidR="00D13C4B" w:rsidRPr="0006227D">
        <w:lastRenderedPageBreak/>
        <w:t xml:space="preserve">Рабочая учебная программа дисциплины составлена на основании </w:t>
      </w:r>
    </w:p>
    <w:p w:rsidR="00474E69" w:rsidRDefault="00474E69" w:rsidP="00C162F6"/>
    <w:p w:rsidR="00474E69" w:rsidRDefault="00474E69" w:rsidP="00C162F6">
      <w:r w:rsidRPr="00474E69">
        <w:t>Типовой учебной программы утвержденного приказом Министра здравоохранения Р</w:t>
      </w:r>
      <w:r w:rsidR="0019611D">
        <w:t>К №165 от 14.04.17 г. «</w:t>
      </w:r>
      <w:proofErr w:type="gramStart"/>
      <w:r w:rsidR="0019611D">
        <w:t>О</w:t>
      </w:r>
      <w:proofErr w:type="gramEnd"/>
      <w:r w:rsidR="0019611D">
        <w:t xml:space="preserve"> </w:t>
      </w:r>
      <w:proofErr w:type="gramStart"/>
      <w:r w:rsidR="0019611D">
        <w:t>Типовых</w:t>
      </w:r>
      <w:proofErr w:type="gramEnd"/>
      <w:r w:rsidR="0019611D">
        <w:t xml:space="preserve"> программ </w:t>
      </w:r>
      <w:r w:rsidRPr="00474E69">
        <w:t>повышения квалификации и переподготовки медицинских и фармацевтических кадров».</w:t>
      </w:r>
    </w:p>
    <w:p w:rsidR="00474E69" w:rsidRDefault="00474E69" w:rsidP="00C162F6"/>
    <w:p w:rsidR="00C162F6" w:rsidRDefault="00D13C4B" w:rsidP="00C162F6">
      <w:proofErr w:type="gramStart"/>
      <w:r w:rsidRPr="0006227D">
        <w:t xml:space="preserve">Рабочая учебная программа дисциплины составлена </w:t>
      </w:r>
      <w:r w:rsidRPr="00EE6DC6">
        <w:t>руководител</w:t>
      </w:r>
      <w:r>
        <w:t>ем</w:t>
      </w:r>
      <w:r w:rsidRPr="00EE6DC6">
        <w:t xml:space="preserve"> </w:t>
      </w:r>
      <w:r>
        <w:t xml:space="preserve">специализированного консультативно-диагностического отдела к.м.н. </w:t>
      </w:r>
      <w:proofErr w:type="spellStart"/>
      <w:r>
        <w:t>Жылкайдаровой</w:t>
      </w:r>
      <w:proofErr w:type="spellEnd"/>
      <w:r>
        <w:t xml:space="preserve"> А.Ж.</w:t>
      </w:r>
      <w:r w:rsidR="00C162F6">
        <w:t>,</w:t>
      </w:r>
      <w:r w:rsidR="00280812" w:rsidRPr="00280812">
        <w:t xml:space="preserve"> </w:t>
      </w:r>
      <w:r w:rsidR="00C162F6">
        <w:t xml:space="preserve">руководителем Центра торакальной </w:t>
      </w:r>
      <w:proofErr w:type="spellStart"/>
      <w:r w:rsidR="00C162F6">
        <w:t>онкохирургии</w:t>
      </w:r>
      <w:proofErr w:type="spellEnd"/>
      <w:r w:rsidR="00C162F6">
        <w:t xml:space="preserve"> д.м.н. </w:t>
      </w:r>
      <w:proofErr w:type="spellStart"/>
      <w:r w:rsidR="00C162F6">
        <w:t>Ижановым</w:t>
      </w:r>
      <w:proofErr w:type="spellEnd"/>
      <w:r w:rsidR="00C162F6">
        <w:t xml:space="preserve"> Е.Б., руководителем Центра </w:t>
      </w:r>
      <w:proofErr w:type="spellStart"/>
      <w:r w:rsidR="00C162F6">
        <w:t>онкоурологии</w:t>
      </w:r>
      <w:proofErr w:type="spellEnd"/>
      <w:r w:rsidR="00C162F6">
        <w:t xml:space="preserve"> к.м.н. </w:t>
      </w:r>
      <w:proofErr w:type="spellStart"/>
      <w:r w:rsidR="00C162F6">
        <w:t>Нургалиевым</w:t>
      </w:r>
      <w:proofErr w:type="spellEnd"/>
      <w:r w:rsidR="00C162F6">
        <w:t xml:space="preserve"> Н.С. </w:t>
      </w:r>
      <w:proofErr w:type="gramEnd"/>
    </w:p>
    <w:p w:rsidR="00D13C4B" w:rsidRDefault="00D13C4B" w:rsidP="00D13C4B"/>
    <w:p w:rsidR="00F82945" w:rsidRPr="0006227D" w:rsidRDefault="00F82945" w:rsidP="00F82945">
      <w:r w:rsidRPr="0006227D">
        <w:t xml:space="preserve">Рабочая учебная программа дисциплины обсуждена </w:t>
      </w:r>
      <w:r>
        <w:t xml:space="preserve">в </w:t>
      </w:r>
      <w:r w:rsidRPr="00F54A82">
        <w:t>отдел</w:t>
      </w:r>
      <w:r>
        <w:t>е</w:t>
      </w:r>
      <w:r w:rsidRPr="00F54A82">
        <w:t xml:space="preserve"> постдипломного образования </w:t>
      </w:r>
      <w:r w:rsidRPr="00636A5F">
        <w:t>Казахского научно-исследовательского института онкологии и радиологии МЗ РК</w:t>
      </w:r>
      <w:r w:rsidRPr="00F54A82">
        <w:t xml:space="preserve"> </w:t>
      </w:r>
    </w:p>
    <w:p w:rsidR="00F82945" w:rsidRDefault="00F82945" w:rsidP="00F82945"/>
    <w:p w:rsidR="00F82945" w:rsidRPr="0006227D" w:rsidRDefault="00F82945" w:rsidP="00F82945">
      <w:pPr>
        <w:jc w:val="right"/>
      </w:pPr>
      <w:r w:rsidRPr="0006227D">
        <w:t xml:space="preserve">Зав. </w:t>
      </w:r>
      <w:r w:rsidR="00B2715A">
        <w:t>центром</w:t>
      </w:r>
      <w:r w:rsidRPr="0006227D">
        <w:t xml:space="preserve"> _____</w:t>
      </w:r>
      <w:r>
        <w:t>___</w:t>
      </w:r>
      <w:r w:rsidRPr="0006227D">
        <w:t>_____</w:t>
      </w:r>
      <w:r>
        <w:t xml:space="preserve"> </w:t>
      </w:r>
      <w:proofErr w:type="spellStart"/>
      <w:r>
        <w:t>Шинболатова</w:t>
      </w:r>
      <w:proofErr w:type="spellEnd"/>
      <w:r>
        <w:t xml:space="preserve"> А.С. </w:t>
      </w:r>
    </w:p>
    <w:p w:rsidR="00F82945" w:rsidRPr="0006227D" w:rsidRDefault="00F82945" w:rsidP="00F82945"/>
    <w:p w:rsidR="00F82945" w:rsidRPr="0006227D" w:rsidRDefault="00F82945" w:rsidP="00F82945">
      <w:r w:rsidRPr="0006227D">
        <w:t xml:space="preserve">                                    </w:t>
      </w:r>
    </w:p>
    <w:p w:rsidR="00F82945" w:rsidRDefault="00F82945" w:rsidP="00F82945">
      <w:r w:rsidRPr="0006227D">
        <w:t xml:space="preserve">Рабочая учебная программа дисциплины обсуждена и одобрена на заседании </w:t>
      </w:r>
      <w:r>
        <w:t xml:space="preserve">Учебно-методического Совета </w:t>
      </w:r>
      <w:r w:rsidRPr="001438B1">
        <w:t>Каз</w:t>
      </w:r>
      <w:r>
        <w:t>ахского научно-исследовательского института онкологии и радиологии МЗ РК</w:t>
      </w:r>
    </w:p>
    <w:p w:rsidR="00F82945" w:rsidRPr="0006227D" w:rsidRDefault="00F82945" w:rsidP="00F82945">
      <w:r w:rsidRPr="0006227D">
        <w:t>Протокол № _____ от «__</w:t>
      </w:r>
      <w:r>
        <w:t>_</w:t>
      </w:r>
      <w:r w:rsidRPr="0006227D">
        <w:t>__» __________ 20</w:t>
      </w:r>
      <w:r>
        <w:t>1</w:t>
      </w:r>
      <w:r w:rsidR="00B2715A">
        <w:t>8</w:t>
      </w:r>
      <w:r w:rsidRPr="0006227D">
        <w:t xml:space="preserve"> года</w:t>
      </w:r>
    </w:p>
    <w:p w:rsidR="00F82945" w:rsidRPr="0006227D" w:rsidRDefault="00F82945" w:rsidP="00F82945"/>
    <w:p w:rsidR="00F82945" w:rsidRDefault="00F82945" w:rsidP="00F82945"/>
    <w:p w:rsidR="00F82945" w:rsidRDefault="00F82945" w:rsidP="00F82945"/>
    <w:p w:rsidR="00F82945" w:rsidRPr="00C23E33" w:rsidRDefault="00F82945" w:rsidP="00F82945">
      <w:pPr>
        <w:pStyle w:val="a9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23E33">
        <w:rPr>
          <w:rFonts w:ascii="Times New Roman" w:hAnsi="Times New Roman"/>
          <w:sz w:val="24"/>
          <w:szCs w:val="24"/>
        </w:rPr>
        <w:t xml:space="preserve">Председатель Учено-методического совета </w:t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E33">
        <w:rPr>
          <w:rFonts w:ascii="Times New Roman" w:hAnsi="Times New Roman"/>
          <w:sz w:val="24"/>
          <w:szCs w:val="24"/>
        </w:rPr>
        <w:t>Адильбай</w:t>
      </w:r>
      <w:proofErr w:type="spellEnd"/>
      <w:r w:rsidRPr="00C23E33">
        <w:rPr>
          <w:rFonts w:ascii="Times New Roman" w:hAnsi="Times New Roman"/>
          <w:sz w:val="24"/>
          <w:szCs w:val="24"/>
        </w:rPr>
        <w:t xml:space="preserve"> Д.Г.</w:t>
      </w:r>
    </w:p>
    <w:p w:rsidR="00C00C49" w:rsidRPr="006122B7" w:rsidRDefault="00D13C4B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C00C49"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8274E6" w:rsidRPr="006822FA" w:rsidRDefault="00C00C49" w:rsidP="006822FA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822FA">
        <w:rPr>
          <w:rFonts w:ascii="Times New Roman" w:hAnsi="Times New Roman"/>
          <w:sz w:val="24"/>
          <w:szCs w:val="24"/>
        </w:rPr>
        <w:tab/>
      </w:r>
      <w:r w:rsidR="008274E6" w:rsidRPr="006822FA">
        <w:rPr>
          <w:rFonts w:ascii="Times New Roman" w:hAnsi="Times New Roman"/>
          <w:sz w:val="24"/>
          <w:szCs w:val="24"/>
        </w:rPr>
        <w:t xml:space="preserve">По данным Всемирной организации здравоохранения (далее – ВОЗ) </w:t>
      </w:r>
      <w:proofErr w:type="gramStart"/>
      <w:r w:rsidR="008274E6" w:rsidRPr="006822FA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="008274E6" w:rsidRPr="006822FA">
        <w:rPr>
          <w:rFonts w:ascii="Times New Roman" w:hAnsi="Times New Roman"/>
          <w:sz w:val="24"/>
          <w:szCs w:val="24"/>
        </w:rPr>
        <w:t xml:space="preserve">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="008274E6" w:rsidRPr="006822FA">
        <w:rPr>
          <w:rFonts w:ascii="Times New Roman" w:hAnsi="Times New Roman"/>
          <w:bCs/>
          <w:sz w:val="24"/>
          <w:szCs w:val="24"/>
        </w:rPr>
        <w:t xml:space="preserve">Рост заболеваемости будет происходить в основном за счет рака легкого и </w:t>
      </w:r>
      <w:proofErr w:type="spellStart"/>
      <w:r w:rsidR="008274E6" w:rsidRPr="006822FA">
        <w:rPr>
          <w:rFonts w:ascii="Times New Roman" w:hAnsi="Times New Roman"/>
          <w:bCs/>
          <w:sz w:val="24"/>
          <w:szCs w:val="24"/>
        </w:rPr>
        <w:t>колоректального</w:t>
      </w:r>
      <w:proofErr w:type="spellEnd"/>
      <w:r w:rsidR="008274E6" w:rsidRPr="006822FA">
        <w:rPr>
          <w:rFonts w:ascii="Times New Roman" w:hAnsi="Times New Roman"/>
          <w:bCs/>
          <w:sz w:val="24"/>
          <w:szCs w:val="24"/>
        </w:rPr>
        <w:t xml:space="preserve"> рака у мужчин и </w:t>
      </w:r>
      <w:r w:rsidR="008274E6" w:rsidRPr="006822FA">
        <w:rPr>
          <w:rFonts w:ascii="Times New Roman" w:hAnsi="Times New Roman"/>
          <w:sz w:val="24"/>
          <w:szCs w:val="24"/>
        </w:rPr>
        <w:t>рака молочной железы</w:t>
      </w:r>
      <w:r w:rsidR="008274E6" w:rsidRPr="006822FA">
        <w:rPr>
          <w:rFonts w:ascii="Times New Roman" w:hAnsi="Times New Roman"/>
          <w:bCs/>
          <w:sz w:val="24"/>
          <w:szCs w:val="24"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="008274E6" w:rsidRPr="006822FA">
        <w:rPr>
          <w:rFonts w:ascii="Times New Roman" w:hAnsi="Times New Roman"/>
          <w:sz w:val="24"/>
          <w:szCs w:val="24"/>
        </w:rPr>
        <w:t>–</w:t>
      </w:r>
      <w:r w:rsidR="008274E6" w:rsidRPr="006822FA">
        <w:rPr>
          <w:rFonts w:ascii="Times New Roman" w:hAnsi="Times New Roman"/>
          <w:bCs/>
          <w:sz w:val="24"/>
          <w:szCs w:val="24"/>
        </w:rPr>
        <w:t xml:space="preserve"> лица трудоспособного возраста. </w:t>
      </w:r>
      <w:proofErr w:type="gramStart"/>
      <w:r w:rsidR="008274E6" w:rsidRPr="006822FA">
        <w:rPr>
          <w:rFonts w:ascii="Times New Roman" w:hAnsi="Times New Roman"/>
          <w:bCs/>
          <w:sz w:val="24"/>
          <w:szCs w:val="24"/>
        </w:rPr>
        <w:t xml:space="preserve">Почти половине первичных пациентов при постановке диагноза устанавливают </w:t>
      </w:r>
      <w:r w:rsidR="008274E6" w:rsidRPr="006822F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8274E6" w:rsidRPr="006822FA">
        <w:rPr>
          <w:rFonts w:ascii="Times New Roman" w:hAnsi="Times New Roman"/>
          <w:bCs/>
          <w:sz w:val="24"/>
          <w:szCs w:val="24"/>
        </w:rPr>
        <w:t>-</w:t>
      </w:r>
      <w:r w:rsidR="008274E6" w:rsidRPr="006822FA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8274E6" w:rsidRPr="006822FA">
        <w:rPr>
          <w:rFonts w:ascii="Times New Roman" w:hAnsi="Times New Roman"/>
          <w:bCs/>
          <w:sz w:val="24"/>
          <w:szCs w:val="24"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  <w:proofErr w:type="gramEnd"/>
    </w:p>
    <w:p w:rsidR="008274E6" w:rsidRPr="008274E6" w:rsidRDefault="008274E6" w:rsidP="00A45379">
      <w:pPr>
        <w:spacing w:line="276" w:lineRule="auto"/>
        <w:ind w:firstLine="567"/>
        <w:rPr>
          <w:bCs/>
        </w:rPr>
      </w:pPr>
      <w:r w:rsidRPr="008274E6">
        <w:rPr>
          <w:bCs/>
        </w:rPr>
        <w:t xml:space="preserve">Большая часть онкологических заболеваний, встречающихся в Казахстане, может быть диагностирована на ранних стадиях (опухоли молочной железы, шейки матки, </w:t>
      </w:r>
      <w:r w:rsidR="007D1D81">
        <w:rPr>
          <w:bCs/>
        </w:rPr>
        <w:t>ободочной и прямой кишки</w:t>
      </w:r>
      <w:r w:rsidRPr="008274E6">
        <w:rPr>
          <w:bCs/>
        </w:rPr>
        <w:t xml:space="preserve">) путем проведения </w:t>
      </w:r>
      <w:proofErr w:type="spellStart"/>
      <w:r w:rsidRPr="008274E6">
        <w:rPr>
          <w:bCs/>
        </w:rPr>
        <w:t>скрининговых</w:t>
      </w:r>
      <w:proofErr w:type="spellEnd"/>
      <w:r w:rsidRPr="008274E6">
        <w:rPr>
          <w:bCs/>
        </w:rPr>
        <w:t xml:space="preserve">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 </w:t>
      </w:r>
    </w:p>
    <w:p w:rsidR="00C00C49" w:rsidRDefault="00D34100" w:rsidP="00A45379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</w:t>
      </w:r>
      <w:proofErr w:type="gramStart"/>
      <w:r w:rsidRPr="00D34100">
        <w:t>скрининг-обследования</w:t>
      </w:r>
      <w:proofErr w:type="gramEnd"/>
      <w:r w:rsidRPr="00D34100">
        <w:t xml:space="preserve"> являются одним из основополагающих принципов раннего выявления онкологических заболеваний. </w:t>
      </w:r>
      <w:r w:rsidR="00C00C49" w:rsidRPr="00D34100">
        <w:t>В Государственной программе</w:t>
      </w:r>
      <w:r w:rsidR="00C00C49" w:rsidRPr="006122B7">
        <w:t xml:space="preserve"> развития здравоохранения Республики Казахстан «</w:t>
      </w:r>
      <w:proofErr w:type="spellStart"/>
      <w:r w:rsidR="00C00C49" w:rsidRPr="006122B7">
        <w:t>Саламатты</w:t>
      </w:r>
      <w:proofErr w:type="spellEnd"/>
      <w:r w:rsidR="00C00C49" w:rsidRPr="006122B7">
        <w:t xml:space="preserve"> </w:t>
      </w:r>
      <w:proofErr w:type="spellStart"/>
      <w:r w:rsidR="00C00C49" w:rsidRPr="006122B7">
        <w:t>Қазақстан</w:t>
      </w:r>
      <w:proofErr w:type="spellEnd"/>
      <w:r w:rsidR="00C00C49" w:rsidRPr="006122B7">
        <w:t>» на 2011</w:t>
      </w:r>
      <w:r w:rsidR="00641727">
        <w:t>-</w:t>
      </w:r>
      <w:r w:rsidR="00C00C49" w:rsidRPr="006122B7">
        <w:t>2015 годы</w:t>
      </w:r>
      <w:r w:rsidR="00641727">
        <w:t xml:space="preserve"> и программе развития онкологической помощи в Республике Казахстан на 2012-2016 годы</w:t>
      </w:r>
      <w:r w:rsidR="00C00C49" w:rsidRPr="006122B7">
        <w:t xml:space="preserve"> предусмотрены у</w:t>
      </w:r>
      <w:r w:rsidR="00C00C49" w:rsidRPr="006122B7">
        <w:rPr>
          <w:bCs/>
        </w:rPr>
        <w:t>совершенствование методов диагностики, лечения и реабилитации больных с</w:t>
      </w:r>
      <w:r w:rsidR="00C00C49" w:rsidRPr="006122B7">
        <w:t xml:space="preserve"> </w:t>
      </w:r>
      <w:proofErr w:type="spellStart"/>
      <w:r w:rsidR="00C00C49" w:rsidRPr="006122B7">
        <w:t>онкопатологией</w:t>
      </w:r>
      <w:proofErr w:type="spellEnd"/>
      <w:r w:rsidR="00C00C49" w:rsidRPr="006122B7">
        <w:t xml:space="preserve">, </w:t>
      </w:r>
      <w:r>
        <w:t>а также разработка</w:t>
      </w:r>
      <w:r w:rsidR="00641727">
        <w:t>,</w:t>
      </w:r>
      <w:r>
        <w:t xml:space="preserve"> внедрение</w:t>
      </w:r>
      <w:r w:rsidR="00641727">
        <w:t xml:space="preserve"> и расширение</w:t>
      </w:r>
      <w:r>
        <w:t xml:space="preserve"> Национальной </w:t>
      </w:r>
      <w:proofErr w:type="spellStart"/>
      <w:r>
        <w:t>скрининговой</w:t>
      </w:r>
      <w:proofErr w:type="spellEnd"/>
      <w:r>
        <w:t xml:space="preserve"> программы. </w:t>
      </w:r>
    </w:p>
    <w:p w:rsidR="00C162F6" w:rsidRPr="006122B7" w:rsidRDefault="00C162F6" w:rsidP="00C162F6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 w:rsidR="008772E4">
        <w:rPr>
          <w:rFonts w:ascii="Times New Roman" w:hAnsi="Times New Roman"/>
          <w:sz w:val="24"/>
          <w:szCs w:val="24"/>
        </w:rPr>
        <w:t xml:space="preserve">среднего медицинского персонала </w:t>
      </w:r>
      <w:r>
        <w:rPr>
          <w:rFonts w:ascii="Times New Roman" w:hAnsi="Times New Roman"/>
          <w:sz w:val="24"/>
          <w:szCs w:val="24"/>
        </w:rPr>
        <w:t xml:space="preserve">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</w:t>
      </w:r>
      <w:proofErr w:type="spellStart"/>
      <w:r w:rsidRPr="006122B7">
        <w:rPr>
          <w:rFonts w:ascii="Times New Roman" w:hAnsi="Times New Roman"/>
          <w:sz w:val="24"/>
          <w:szCs w:val="24"/>
        </w:rPr>
        <w:t>Саламатты</w:t>
      </w:r>
      <w:proofErr w:type="spellEnd"/>
      <w:r w:rsidRPr="00612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2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6122B7">
        <w:rPr>
          <w:rFonts w:ascii="Times New Roman" w:hAnsi="Times New Roman"/>
          <w:sz w:val="24"/>
          <w:szCs w:val="24"/>
        </w:rPr>
        <w:t>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 в Республике Казахстан на</w:t>
      </w:r>
      <w:proofErr w:type="gramEnd"/>
      <w:r>
        <w:rPr>
          <w:rFonts w:ascii="Times New Roman" w:hAnsi="Times New Roman"/>
          <w:sz w:val="24"/>
          <w:szCs w:val="24"/>
        </w:rPr>
        <w:t xml:space="preserve">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C00C49" w:rsidRPr="006122B7" w:rsidRDefault="00E364D9" w:rsidP="00A45379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="00C00C49"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="00C00C49" w:rsidRPr="006122B7">
        <w:t xml:space="preserve">повышения профессионального уровня </w:t>
      </w:r>
      <w:r w:rsidR="008772E4">
        <w:t xml:space="preserve">медицинских сестёр </w:t>
      </w:r>
      <w:r w:rsidR="00A32760">
        <w:t>ПМСП.</w:t>
      </w:r>
    </w:p>
    <w:p w:rsidR="00C00C49" w:rsidRPr="006122B7" w:rsidRDefault="00C00C49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 w:rsidR="00521FFB">
        <w:t>–</w:t>
      </w:r>
      <w:r w:rsidR="008772E4">
        <w:t xml:space="preserve"> 108 часов</w:t>
      </w:r>
      <w:r w:rsidRPr="006122B7">
        <w:t xml:space="preserve">. </w:t>
      </w:r>
      <w:r w:rsidR="00A32760"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 w:rsidR="00E364D9">
        <w:t xml:space="preserve">по повышению </w:t>
      </w:r>
      <w:proofErr w:type="spellStart"/>
      <w:r w:rsidR="00E364D9">
        <w:t>онконастороженности</w:t>
      </w:r>
      <w:proofErr w:type="spellEnd"/>
      <w:r w:rsidR="00E364D9">
        <w:t>, внедрению программ ранней диагност</w:t>
      </w:r>
      <w:r w:rsidR="00A32760">
        <w:t>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</w:t>
      </w:r>
      <w:proofErr w:type="spellStart"/>
      <w:r w:rsidR="00A32760" w:rsidRPr="00A45379">
        <w:t>онконастороженности</w:t>
      </w:r>
      <w:proofErr w:type="spellEnd"/>
      <w:r w:rsidR="00A32760" w:rsidRPr="00A45379">
        <w:t xml:space="preserve"> и эффективному внедрению </w:t>
      </w:r>
      <w:proofErr w:type="spellStart"/>
      <w:r w:rsidR="00A32760" w:rsidRPr="00A45379">
        <w:t>скрининговых</w:t>
      </w:r>
      <w:proofErr w:type="spellEnd"/>
      <w:r w:rsidR="00A32760" w:rsidRPr="00A45379">
        <w:t xml:space="preserve">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</w:t>
      </w:r>
      <w:proofErr w:type="spellStart"/>
      <w:r w:rsidR="00A45379" w:rsidRPr="00A45379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="00A45379" w:rsidRPr="00A45379">
        <w:rPr>
          <w:rFonts w:ascii="Times New Roman" w:hAnsi="Times New Roman"/>
          <w:sz w:val="24"/>
          <w:szCs w:val="24"/>
        </w:rPr>
        <w:t xml:space="preserve">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proofErr w:type="spellStart"/>
      <w:r>
        <w:t>скрининговых</w:t>
      </w:r>
      <w:proofErr w:type="spellEnd"/>
      <w:r>
        <w:t xml:space="preserve">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F120F0">
        <w:rPr>
          <w:b/>
          <w:lang w:val="kk-KZ"/>
        </w:rPr>
        <w:lastRenderedPageBreak/>
        <w:t>Учебно-</w:t>
      </w:r>
      <w:r w:rsidR="00F120F0" w:rsidRPr="00035F5A">
        <w:rPr>
          <w:b/>
        </w:rPr>
        <w:t>тематический</w:t>
      </w:r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035F5A" w:rsidRPr="00035F5A" w:rsidTr="00136769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</w:t>
            </w:r>
            <w:r w:rsidR="00A565AE" w:rsidRPr="00035F5A">
              <w:rPr>
                <w:b/>
                <w:bCs/>
                <w:color w:val="000000"/>
              </w:rPr>
              <w:t>емы</w:t>
            </w:r>
            <w:r w:rsidRPr="00035F5A">
              <w:rPr>
                <w:b/>
                <w:bCs/>
                <w:color w:val="000000"/>
              </w:rPr>
              <w:t xml:space="preserve">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5F5A" w:rsidRPr="00035F5A" w:rsidTr="00136769">
        <w:trPr>
          <w:trHeight w:val="510"/>
        </w:trPr>
        <w:tc>
          <w:tcPr>
            <w:tcW w:w="240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Л</w:t>
            </w:r>
            <w:r w:rsidR="00A565AE" w:rsidRPr="00035F5A">
              <w:rPr>
                <w:b/>
                <w:bCs/>
                <w:color w:val="000000"/>
              </w:rPr>
              <w:t>екции</w:t>
            </w:r>
            <w:r w:rsidRPr="00035F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565AE" w:rsidRPr="00035F5A" w:rsidRDefault="008D0C96" w:rsidP="000962F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565AE" w:rsidRPr="00035F5A" w:rsidRDefault="008D0C96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A876FE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8772E4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0962FA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8D0C96" w:rsidP="00D401F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72E4" w:rsidRPr="00035F5A" w:rsidTr="00D2035D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136769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13676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>
            <w:r w:rsidRPr="007A0DAA">
              <w:rPr>
                <w:color w:val="000000"/>
              </w:rPr>
              <w:t>4</w:t>
            </w:r>
          </w:p>
        </w:tc>
      </w:tr>
      <w:tr w:rsidR="008772E4" w:rsidRPr="00035F5A" w:rsidTr="00D2035D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035F5A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>
            <w:r w:rsidRPr="007A0DAA">
              <w:rPr>
                <w:color w:val="000000"/>
              </w:rPr>
              <w:t>4</w:t>
            </w:r>
          </w:p>
        </w:tc>
      </w:tr>
      <w:tr w:rsidR="008772E4" w:rsidRPr="00035F5A" w:rsidTr="00D2035D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0962FA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>
            <w:r w:rsidRPr="007A0DAA">
              <w:rPr>
                <w:color w:val="000000"/>
              </w:rPr>
              <w:t>4</w:t>
            </w:r>
          </w:p>
        </w:tc>
      </w:tr>
      <w:tr w:rsidR="008772E4" w:rsidRPr="00035F5A" w:rsidTr="00FE07FA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772E4" w:rsidRPr="00035F5A" w:rsidRDefault="008772E4" w:rsidP="002E21A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FE07FA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8772E4" w:rsidRPr="00035F5A" w:rsidTr="004E12B4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772E4" w:rsidRPr="00035F5A" w:rsidRDefault="008772E4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772E4" w:rsidRPr="00035F5A" w:rsidRDefault="008772E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772E4" w:rsidRPr="00035F5A" w:rsidRDefault="008772E4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8772E4" w:rsidRDefault="008772E4" w:rsidP="008772E4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772E4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162F6" w:rsidRPr="00035F5A" w:rsidTr="00C313C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C162F6" w:rsidRPr="00035F5A" w:rsidRDefault="00C313C6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8772E4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62F6" w:rsidRPr="00035F5A" w:rsidTr="00136769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8772E4" w:rsidP="008D0C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2715A">
              <w:rPr>
                <w:b/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8772E4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Default="00035F5A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Тематический план </w:t>
      </w:r>
      <w:r w:rsidR="00384672" w:rsidRPr="00A876FE">
        <w:rPr>
          <w:b/>
          <w:bCs/>
        </w:rPr>
        <w:t>лекций</w:t>
      </w:r>
    </w:p>
    <w:p w:rsidR="00135F7C" w:rsidRPr="00A876FE" w:rsidRDefault="00135F7C" w:rsidP="00035F5A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877"/>
        <w:gridCol w:w="5099"/>
        <w:gridCol w:w="1002"/>
      </w:tblGrid>
      <w:tr w:rsidR="009B1C18" w:rsidRPr="00A876FE" w:rsidTr="007A140D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</w:pPr>
            <w:r>
              <w:t xml:space="preserve">Эпидемиологические данные заболеваемости, смертности, распространенности </w:t>
            </w:r>
            <w:proofErr w:type="spellStart"/>
            <w:r>
              <w:t>онкозаболеваний</w:t>
            </w:r>
            <w:proofErr w:type="spellEnd"/>
            <w:r>
              <w:t xml:space="preserve"> в </w:t>
            </w:r>
            <w:r w:rsidRPr="00035F5A">
              <w:rPr>
                <w:bCs/>
                <w:lang w:val="kk-KZ"/>
              </w:rPr>
              <w:t xml:space="preserve"> Республике Казахстан</w:t>
            </w:r>
            <w:r>
              <w:rPr>
                <w:bCs/>
                <w:lang w:val="kk-KZ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</w:tcPr>
          <w:p w:rsidR="002832F1" w:rsidRPr="00A876FE" w:rsidRDefault="002832F1" w:rsidP="004C1AEA">
            <w:pPr>
              <w:spacing w:line="240" w:lineRule="auto"/>
            </w:pPr>
            <w:r w:rsidRPr="00A876FE">
              <w:t xml:space="preserve">Принципы ранней диагностики злокачественных новообразований молочной железы. Международный опыт. Рак молочной </w:t>
            </w:r>
            <w:r w:rsidRPr="00A876FE">
              <w:lastRenderedPageBreak/>
              <w:t>железы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4C1AEA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</w:tcPr>
          <w:p w:rsidR="009033C6" w:rsidRPr="00A876FE" w:rsidRDefault="009033C6" w:rsidP="00F3076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 шейки матки.  Международный опыт. Рак </w:t>
            </w:r>
            <w:r>
              <w:t>шейки матки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F30767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</w:tcPr>
          <w:p w:rsidR="009033C6" w:rsidRPr="00A876FE" w:rsidRDefault="009033C6" w:rsidP="005077B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</w:t>
            </w:r>
            <w:r>
              <w:t>толстой кишки</w:t>
            </w:r>
            <w:r w:rsidRPr="00A876FE">
              <w:t xml:space="preserve">. Международный опыт. </w:t>
            </w:r>
            <w:proofErr w:type="spellStart"/>
            <w:r>
              <w:t>Колоректальный</w:t>
            </w:r>
            <w:proofErr w:type="spellEnd"/>
            <w:r>
              <w:t xml:space="preserve"> рак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5077B7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</w:tcPr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 w:rsidRPr="00035F5A">
              <w:rPr>
                <w:bCs/>
              </w:rPr>
              <w:t>предопухолевых и злокачественных новообразований</w:t>
            </w:r>
            <w:r>
              <w:rPr>
                <w:bCs/>
              </w:rPr>
              <w:t xml:space="preserve"> пищевода и желудка</w:t>
            </w:r>
            <w:r w:rsidRPr="00A876FE">
              <w:t xml:space="preserve">. Международный опыт. </w:t>
            </w:r>
            <w:r>
              <w:t xml:space="preserve">Рак пищевода и желудка </w:t>
            </w:r>
            <w:r w:rsidRPr="00A876FE">
              <w:t xml:space="preserve">- статистика, </w:t>
            </w:r>
            <w:r>
              <w:t xml:space="preserve">региональные и </w:t>
            </w:r>
            <w:r w:rsidRPr="00A876FE">
              <w:t xml:space="preserve">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rPr>
          <w:trHeight w:val="577"/>
        </w:trPr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</w:tcPr>
          <w:p w:rsidR="009033C6" w:rsidRPr="00A876FE" w:rsidRDefault="009033C6" w:rsidP="00C313C6">
            <w:pPr>
              <w:spacing w:line="240" w:lineRule="auto"/>
            </w:pPr>
            <w:r>
              <w:t xml:space="preserve">Факторы и группы риска по скринингу гепатоцеллюлярного рака. </w:t>
            </w:r>
            <w:r w:rsidRPr="00A876FE">
              <w:t xml:space="preserve">Принципы ранней диагностики </w:t>
            </w:r>
            <w:r>
              <w:t>гепатоцеллюлярного рака</w:t>
            </w:r>
            <w:r w:rsidRPr="00A876FE">
              <w:t xml:space="preserve">. Международный опыт. </w:t>
            </w:r>
            <w:r>
              <w:t>Гепатоцеллюлярный рак – патофизиологическое развитие, статистика.</w:t>
            </w:r>
            <w:r w:rsidRPr="00A876FE">
              <w:t xml:space="preserve"> </w:t>
            </w:r>
          </w:p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Алгоритм медицинских работников по 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t>2</w:t>
            </w:r>
          </w:p>
        </w:tc>
      </w:tr>
      <w:tr w:rsidR="009033C6" w:rsidRPr="00A876FE" w:rsidTr="00F902C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предстательной железы</w:t>
            </w:r>
          </w:p>
        </w:tc>
        <w:tc>
          <w:tcPr>
            <w:tcW w:w="0" w:type="auto"/>
          </w:tcPr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rPr>
                <w:bCs/>
              </w:rPr>
              <w:t>рака предстательной железы</w:t>
            </w:r>
            <w:r w:rsidRPr="00A876FE">
              <w:t xml:space="preserve">. Международный опыт. </w:t>
            </w:r>
            <w:r>
              <w:t>Р</w:t>
            </w:r>
            <w:r>
              <w:rPr>
                <w:bCs/>
              </w:rPr>
              <w:t>ак предстательной железы</w:t>
            </w:r>
            <w:r>
              <w:t xml:space="preserve"> </w:t>
            </w:r>
            <w:r w:rsidRPr="00A876FE">
              <w:t>- статистика,  биологические особенности; классификация по стадиям, гистологическ</w:t>
            </w:r>
            <w:r>
              <w:t xml:space="preserve">ая классификация по </w:t>
            </w:r>
            <w:proofErr w:type="spellStart"/>
            <w:r>
              <w:t>Глисону</w:t>
            </w:r>
            <w:proofErr w:type="spellEnd"/>
            <w:r>
              <w:t>.</w:t>
            </w:r>
            <w:r w:rsidRPr="00A876FE">
              <w:t xml:space="preserve"> </w:t>
            </w:r>
          </w:p>
          <w:p w:rsidR="009033C6" w:rsidRPr="00A876FE" w:rsidRDefault="009033C6" w:rsidP="00C313C6">
            <w:pPr>
              <w:spacing w:line="240" w:lineRule="auto"/>
            </w:pPr>
            <w:r w:rsidRPr="00A876FE">
              <w:t xml:space="preserve">Алгоритм медицинских работников по </w:t>
            </w:r>
            <w:r w:rsidRPr="00A876FE">
              <w:lastRenderedPageBreak/>
              <w:t xml:space="preserve">внедрению </w:t>
            </w:r>
            <w:proofErr w:type="spellStart"/>
            <w:r w:rsidRPr="00A876FE">
              <w:t>скрининговых</w:t>
            </w:r>
            <w:proofErr w:type="spellEnd"/>
            <w:r w:rsidRPr="00A876FE">
              <w:t xml:space="preserve"> осмотров на уровне ПМСП.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F36D3E">
              <w:rPr>
                <w:color w:val="000000"/>
              </w:rPr>
              <w:lastRenderedPageBreak/>
              <w:t>2</w:t>
            </w:r>
          </w:p>
        </w:tc>
      </w:tr>
      <w:tr w:rsidR="009B1C18" w:rsidRPr="00A876FE" w:rsidTr="007A140D"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C313C6" w:rsidRPr="007A140D" w:rsidRDefault="00C313C6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</w:pPr>
          </w:p>
        </w:tc>
        <w:tc>
          <w:tcPr>
            <w:tcW w:w="0" w:type="auto"/>
          </w:tcPr>
          <w:p w:rsidR="00C313C6" w:rsidRPr="00A876FE" w:rsidRDefault="009033C6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8D0C96" w:rsidRDefault="008D0C96" w:rsidP="008D0C9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 семинаров</w:t>
      </w:r>
    </w:p>
    <w:p w:rsidR="008D0C96" w:rsidRPr="00A876FE" w:rsidRDefault="008D0C96" w:rsidP="008D0C96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29"/>
        <w:gridCol w:w="5080"/>
        <w:gridCol w:w="980"/>
      </w:tblGrid>
      <w:tr w:rsidR="00BB4981" w:rsidRPr="00A876FE" w:rsidTr="009B1C18"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2929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80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763DBB" w:rsidRPr="00A876FE" w:rsidTr="009B1C18">
        <w:tc>
          <w:tcPr>
            <w:tcW w:w="0" w:type="auto"/>
          </w:tcPr>
          <w:p w:rsidR="008D0C96" w:rsidRPr="00A876FE" w:rsidRDefault="008D0C96" w:rsidP="002E21AA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9" w:type="dxa"/>
          </w:tcPr>
          <w:p w:rsidR="008D0C96" w:rsidRPr="00A876FE" w:rsidRDefault="008D0C96" w:rsidP="002E21AA">
            <w:pPr>
              <w:spacing w:line="240" w:lineRule="auto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5080" w:type="dxa"/>
          </w:tcPr>
          <w:p w:rsidR="008D0C96" w:rsidRPr="00A876FE" w:rsidRDefault="00C313C6" w:rsidP="00BB4981">
            <w:pPr>
              <w:spacing w:line="240" w:lineRule="auto"/>
              <w:rPr>
                <w:b/>
                <w:bCs/>
              </w:rPr>
            </w:pPr>
            <w:r>
              <w:t xml:space="preserve">Структура и принципы оказания онкологической помощи в Казахстане. </w:t>
            </w:r>
            <w:r w:rsidRPr="00A876FE">
              <w:t>Диспансерный принцип</w:t>
            </w:r>
            <w:r>
              <w:t>, электронный регистр онкологических больных.</w:t>
            </w:r>
            <w:r w:rsidRPr="00A876FE">
              <w:t xml:space="preserve"> </w:t>
            </w:r>
            <w:r w:rsidR="00FB3D30" w:rsidRPr="00A876FE">
              <w:t>Клинические группы в онкологии</w:t>
            </w:r>
            <w:r w:rsidR="00BB4981">
              <w:t>. С</w:t>
            </w:r>
            <w:r w:rsidR="00BB4981" w:rsidRPr="00A876FE">
              <w:t>истема учета и учетная документация онкологической службы</w:t>
            </w:r>
            <w:r w:rsidR="00BB4981">
              <w:t>.</w:t>
            </w:r>
          </w:p>
        </w:tc>
        <w:tc>
          <w:tcPr>
            <w:tcW w:w="0" w:type="auto"/>
          </w:tcPr>
          <w:p w:rsidR="008D0C96" w:rsidRPr="002832F1" w:rsidRDefault="009033C6" w:rsidP="002E21AA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29" w:type="dxa"/>
          </w:tcPr>
          <w:p w:rsidR="002832F1" w:rsidRPr="00035F5A" w:rsidRDefault="002832F1" w:rsidP="00DE384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5080" w:type="dxa"/>
          </w:tcPr>
          <w:p w:rsidR="002832F1" w:rsidRPr="00A876FE" w:rsidRDefault="002832F1" w:rsidP="00135F7C">
            <w:pPr>
              <w:spacing w:line="240" w:lineRule="auto"/>
            </w:pPr>
            <w:r w:rsidRPr="00A876FE">
              <w:t xml:space="preserve">Опухоли (их виды) и опухолеподобные процессы - виды опухолей (злокачественные, доброкачественные), </w:t>
            </w:r>
            <w:r w:rsidRPr="00D1050A">
              <w:t>Понятие ранняя онкологическая патология</w:t>
            </w:r>
            <w:r>
              <w:t>,</w:t>
            </w:r>
            <w:r w:rsidRPr="00A876FE">
              <w:t xml:space="preserve"> предопухолевых </w:t>
            </w:r>
            <w:r>
              <w:t xml:space="preserve">состояний и </w:t>
            </w:r>
            <w:r w:rsidRPr="00A876FE">
              <w:t>заболеваний, гистологическая картина при доброкачественных и злокачественных опухолях различных локализаций</w:t>
            </w:r>
            <w:r>
              <w:t>.</w:t>
            </w:r>
            <w:r w:rsidRPr="00A876FE">
              <w:t xml:space="preserve"> </w:t>
            </w:r>
            <w:r>
              <w:t>Г</w:t>
            </w:r>
            <w:r w:rsidRPr="00A876FE">
              <w:t>истологическая дифференциальная диагностика опухолеподобных процессов и истинных опухолей.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9" w:type="dxa"/>
          </w:tcPr>
          <w:p w:rsidR="002832F1" w:rsidRPr="00035F5A" w:rsidRDefault="002832F1" w:rsidP="00722225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5080" w:type="dxa"/>
          </w:tcPr>
          <w:p w:rsidR="002832F1" w:rsidRDefault="002832F1" w:rsidP="00722225">
            <w:pPr>
              <w:spacing w:line="240" w:lineRule="auto"/>
            </w:pPr>
            <w:r>
              <w:t>Принципы деонтологии в онкологии. Взаимоотношения врача с больными – при подозрении на рак, с установленным диагнозом рака.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9" w:type="dxa"/>
          </w:tcPr>
          <w:p w:rsidR="009033C6" w:rsidRPr="00A876FE" w:rsidRDefault="009033C6" w:rsidP="00793E8B">
            <w:pPr>
              <w:spacing w:line="240" w:lineRule="auto"/>
              <w:jc w:val="left"/>
              <w:rPr>
                <w:color w:val="000000"/>
              </w:rPr>
            </w:pPr>
            <w:r w:rsidRPr="00A876FE">
              <w:rPr>
                <w:color w:val="000000"/>
              </w:rPr>
              <w:t xml:space="preserve"> </w:t>
            </w: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80" w:type="dxa"/>
          </w:tcPr>
          <w:p w:rsidR="009033C6" w:rsidRPr="00A876FE" w:rsidRDefault="009033C6" w:rsidP="00BB4981">
            <w:pPr>
              <w:spacing w:line="240" w:lineRule="auto"/>
            </w:pPr>
            <w:r w:rsidRPr="00A876FE">
              <w:t>Факторы риска развития рака. Первичная профилактика</w:t>
            </w:r>
            <w:r>
              <w:t xml:space="preserve"> рака, виды: </w:t>
            </w:r>
            <w:proofErr w:type="spellStart"/>
            <w:r>
              <w:t>онкогигиеническая</w:t>
            </w:r>
            <w:proofErr w:type="spellEnd"/>
            <w:r>
              <w:t>, медико-генетическая и др.</w:t>
            </w:r>
            <w:r w:rsidRPr="00A876FE">
              <w:t xml:space="preserve"> </w:t>
            </w:r>
            <w:r>
              <w:t>В</w:t>
            </w:r>
            <w:r w:rsidRPr="00A876FE">
              <w:t>торичная профилактика</w:t>
            </w:r>
            <w:r>
              <w:t xml:space="preserve">. Программы скрининга. Индикаторы </w:t>
            </w:r>
            <w:proofErr w:type="spellStart"/>
            <w:r>
              <w:t>скрининговых</w:t>
            </w:r>
            <w:proofErr w:type="spellEnd"/>
            <w:r>
              <w:t xml:space="preserve"> исследований,  ранней диагностики.</w:t>
            </w:r>
            <w:r w:rsidRPr="00A876FE">
              <w:t xml:space="preserve"> 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80" w:type="dxa"/>
          </w:tcPr>
          <w:p w:rsidR="009033C6" w:rsidRPr="00A876FE" w:rsidRDefault="009033C6" w:rsidP="00763629">
            <w:pPr>
              <w:spacing w:line="240" w:lineRule="auto"/>
            </w:pPr>
            <w:r w:rsidRPr="00A876FE">
              <w:t xml:space="preserve">Предопухолевые заболевания и доброкачественные опухоли молочных желез - понятие о </w:t>
            </w:r>
            <w:proofErr w:type="spellStart"/>
            <w:r w:rsidRPr="00A876FE">
              <w:t>дисгормональных</w:t>
            </w:r>
            <w:proofErr w:type="spellEnd"/>
            <w:r w:rsidRPr="00A876FE">
              <w:t xml:space="preserve"> гиперплазиях молочных желез, морфологическая классификация гиперплазии и доброкачественных опухолей, диагностика, лечение; основные принципы лечения больных с фиброзно-кистозной мастопатией, показания к хирургическому лечению и консервативной терапии, диспансерное наблюдение за больными с гиперплазиями и доброкачественными опухолями.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80" w:type="dxa"/>
          </w:tcPr>
          <w:p w:rsidR="009033C6" w:rsidRPr="00A876FE" w:rsidRDefault="009033C6" w:rsidP="00813D08">
            <w:pPr>
              <w:spacing w:line="240" w:lineRule="auto"/>
            </w:pPr>
            <w:proofErr w:type="gramStart"/>
            <w:r w:rsidRPr="00A876FE">
              <w:t>Фоновые процесса шейки матки; классификация: клинико-морфологическая классификация ВОЗ, цитологическая классификация; гиперпластические</w:t>
            </w:r>
            <w:r>
              <w:t xml:space="preserve">, </w:t>
            </w:r>
            <w:r w:rsidRPr="00A876FE">
              <w:t xml:space="preserve">воспалительные, посттравматические процессы; классификация </w:t>
            </w:r>
            <w:r w:rsidRPr="00A876FE">
              <w:rPr>
                <w:lang w:val="en-US"/>
              </w:rPr>
              <w:t>CIN</w:t>
            </w:r>
            <w:r w:rsidRPr="00A876FE">
              <w:t xml:space="preserve"> методы </w:t>
            </w:r>
            <w:r w:rsidRPr="00A876FE">
              <w:lastRenderedPageBreak/>
              <w:t xml:space="preserve">диагностики; предопухолевые заболевания шейки матки, классификация, </w:t>
            </w:r>
            <w:r>
              <w:t xml:space="preserve">алгоритм </w:t>
            </w:r>
            <w:r w:rsidRPr="00A876FE">
              <w:t>диагностик</w:t>
            </w:r>
            <w:r>
              <w:t>и.</w:t>
            </w:r>
            <w:proofErr w:type="gramEnd"/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lastRenderedPageBreak/>
              <w:t>2</w:t>
            </w:r>
          </w:p>
        </w:tc>
      </w:tr>
      <w:tr w:rsidR="009033C6" w:rsidRPr="00A876FE" w:rsidTr="00A92633">
        <w:trPr>
          <w:trHeight w:val="2284"/>
        </w:trPr>
        <w:tc>
          <w:tcPr>
            <w:tcW w:w="0" w:type="auto"/>
          </w:tcPr>
          <w:p w:rsidR="009033C6" w:rsidRPr="00A876FE" w:rsidRDefault="009033C6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80" w:type="dxa"/>
          </w:tcPr>
          <w:p w:rsidR="009033C6" w:rsidRPr="00A876FE" w:rsidRDefault="009033C6" w:rsidP="00A32D4B">
            <w:pPr>
              <w:spacing w:line="240" w:lineRule="auto"/>
            </w:pPr>
            <w:proofErr w:type="spellStart"/>
            <w:r>
              <w:t>Колоноскопия</w:t>
            </w:r>
            <w:proofErr w:type="spellEnd"/>
            <w:r>
              <w:t xml:space="preserve">. Показания, противопоказания. Эндоскопическая классификация результатов скрининга. </w:t>
            </w:r>
            <w:r w:rsidRPr="00A876FE">
              <w:t xml:space="preserve">Предопухолевые заболевания и доброкачественные опухоли </w:t>
            </w:r>
            <w:r>
              <w:t>толстой кишки</w:t>
            </w:r>
            <w:r w:rsidRPr="00A876FE">
              <w:t xml:space="preserve"> - морфологическая классификация</w:t>
            </w:r>
            <w:r>
              <w:t xml:space="preserve">, алгоритм диагностики, </w:t>
            </w:r>
            <w:proofErr w:type="spellStart"/>
            <w:r>
              <w:t>дифдиагностики</w:t>
            </w:r>
            <w:proofErr w:type="spellEnd"/>
            <w:r>
              <w:t>, диспансерного наблюдения.</w:t>
            </w:r>
            <w:r w:rsidRPr="00A876FE">
              <w:t xml:space="preserve"> 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Pr="00A876FE" w:rsidRDefault="009033C6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80" w:type="dxa"/>
          </w:tcPr>
          <w:p w:rsidR="009033C6" w:rsidRPr="00BB4981" w:rsidRDefault="009033C6" w:rsidP="00135F7C">
            <w:pPr>
              <w:spacing w:line="240" w:lineRule="auto"/>
            </w:pPr>
            <w:proofErr w:type="spellStart"/>
            <w:r w:rsidRPr="00BB4981">
              <w:t>Эзофагогастроскопия</w:t>
            </w:r>
            <w:proofErr w:type="spellEnd"/>
            <w:r w:rsidRPr="00BB4981">
              <w:t xml:space="preserve">. Показания, противопоказания. Эндоскопическая классификация результатов скрининга. Предопухолевые заболевания и доброкачественные опухоли пищевода и желудка - морфологическая классификация, алгоритм диагностики, </w:t>
            </w:r>
            <w:proofErr w:type="spellStart"/>
            <w:r w:rsidRPr="00BB4981">
              <w:t>дифдиагностики</w:t>
            </w:r>
            <w:proofErr w:type="spellEnd"/>
            <w:r w:rsidRPr="00BB4981">
              <w:t xml:space="preserve">, диспансерного наблюдения. 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9033C6" w:rsidRPr="00A876FE" w:rsidTr="00A92633">
        <w:tc>
          <w:tcPr>
            <w:tcW w:w="0" w:type="auto"/>
          </w:tcPr>
          <w:p w:rsidR="009033C6" w:rsidRDefault="009033C6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29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80" w:type="dxa"/>
          </w:tcPr>
          <w:p w:rsidR="009033C6" w:rsidRPr="00BB4981" w:rsidRDefault="009033C6" w:rsidP="00135F7C">
            <w:pPr>
              <w:spacing w:line="240" w:lineRule="auto"/>
            </w:pPr>
            <w:r w:rsidRPr="00BB4981">
              <w:t xml:space="preserve">Определение АФП. Проведение УЗИ, КТ, МРТ с контрастированием. Гепатоцеллюлярный рак - классификация, алгоритм диагностики, </w:t>
            </w:r>
            <w:proofErr w:type="spellStart"/>
            <w:r w:rsidRPr="00BB4981">
              <w:t>дифдиагностики</w:t>
            </w:r>
            <w:proofErr w:type="spellEnd"/>
            <w:r w:rsidRPr="00BB4981">
              <w:t>, диспансерного наблюдения.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DB0E90">
              <w:rPr>
                <w:color w:val="000000"/>
              </w:rPr>
              <w:t>2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80" w:type="dxa"/>
          </w:tcPr>
          <w:p w:rsidR="002832F1" w:rsidRDefault="002832F1" w:rsidP="00BB4981">
            <w:pPr>
              <w:spacing w:line="240" w:lineRule="auto"/>
            </w:pPr>
            <w:r>
              <w:t>ПСА, виды, прогностическое значение. Требования к забору, хранению, транспортировке материала для ИХА. ППРИ, ТРУЗИ. Многоточечная биопсия простаты – правила проведения, возможные осложнения.</w:t>
            </w:r>
            <w:r w:rsidRPr="00BB4981">
              <w:t xml:space="preserve"> </w:t>
            </w:r>
            <w:r>
              <w:t>А</w:t>
            </w:r>
            <w:r w:rsidRPr="00BB4981">
              <w:t xml:space="preserve">лгоритм диагностики, </w:t>
            </w:r>
            <w:proofErr w:type="spellStart"/>
            <w:r w:rsidRPr="00BB4981">
              <w:t>дифдиагностики</w:t>
            </w:r>
            <w:proofErr w:type="spellEnd"/>
            <w:r w:rsidRPr="00BB4981">
              <w:t>, диспансерного наблюдения.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29" w:type="dxa"/>
          </w:tcPr>
          <w:p w:rsidR="002832F1" w:rsidRPr="00035F5A" w:rsidRDefault="002832F1" w:rsidP="002E21AA">
            <w:pPr>
              <w:spacing w:line="240" w:lineRule="auto"/>
              <w:rPr>
                <w:bCs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  <w:r>
              <w:t>Дискуссия по подготовленным слушателями рефератам. Итоговый зачет.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9" w:type="dxa"/>
          </w:tcPr>
          <w:p w:rsidR="002832F1" w:rsidRPr="007A140D" w:rsidRDefault="002832F1" w:rsidP="002E21AA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832F1">
              <w:rPr>
                <w:b/>
                <w:color w:val="000000"/>
              </w:rPr>
              <w:t>0</w:t>
            </w:r>
          </w:p>
        </w:tc>
      </w:tr>
    </w:tbl>
    <w:p w:rsidR="008D0C96" w:rsidRPr="00A876FE" w:rsidRDefault="008D0C96" w:rsidP="008D0C96">
      <w:pPr>
        <w:spacing w:line="240" w:lineRule="auto"/>
        <w:rPr>
          <w:b/>
          <w:bCs/>
        </w:rPr>
      </w:pPr>
    </w:p>
    <w:p w:rsidR="00763DBB" w:rsidRPr="00A876FE" w:rsidRDefault="00763DBB" w:rsidP="00A876FE">
      <w:pPr>
        <w:spacing w:line="240" w:lineRule="auto"/>
        <w:rPr>
          <w:b/>
          <w:bCs/>
        </w:rPr>
      </w:pPr>
    </w:p>
    <w:p w:rsidR="00384672" w:rsidRPr="00A876FE" w:rsidRDefault="00100263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</w:t>
      </w:r>
      <w:r w:rsidR="00384672" w:rsidRPr="00A876FE">
        <w:rPr>
          <w:b/>
          <w:bCs/>
        </w:rPr>
        <w:t xml:space="preserve"> практических  занятий</w:t>
      </w:r>
    </w:p>
    <w:p w:rsidR="00384672" w:rsidRPr="00A876FE" w:rsidRDefault="00384672" w:rsidP="00A876FE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22"/>
        <w:gridCol w:w="5066"/>
        <w:gridCol w:w="994"/>
      </w:tblGrid>
      <w:tr w:rsidR="00384672" w:rsidRPr="00A876FE" w:rsidTr="009B1C18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 xml:space="preserve">№ </w:t>
            </w:r>
            <w:proofErr w:type="gramStart"/>
            <w:r w:rsidRPr="00A876FE">
              <w:rPr>
                <w:b/>
                <w:bCs/>
              </w:rPr>
              <w:t>п</w:t>
            </w:r>
            <w:proofErr w:type="gramEnd"/>
            <w:r w:rsidRPr="00A876FE">
              <w:rPr>
                <w:b/>
                <w:bCs/>
              </w:rPr>
              <w:t>/п</w:t>
            </w:r>
          </w:p>
        </w:tc>
        <w:tc>
          <w:tcPr>
            <w:tcW w:w="2922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66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2" w:type="dxa"/>
          </w:tcPr>
          <w:p w:rsidR="002832F1" w:rsidRPr="00035F5A" w:rsidRDefault="002832F1" w:rsidP="00D72544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5066" w:type="dxa"/>
          </w:tcPr>
          <w:p w:rsidR="002832F1" w:rsidRPr="00A876FE" w:rsidRDefault="002832F1" w:rsidP="00D72544">
            <w:pPr>
              <w:spacing w:line="240" w:lineRule="auto"/>
            </w:pPr>
            <w:r>
              <w:t xml:space="preserve">Принципы коммуникации при проведении </w:t>
            </w:r>
            <w:proofErr w:type="spellStart"/>
            <w:r>
              <w:t>скринингов</w:t>
            </w:r>
            <w:proofErr w:type="spellEnd"/>
            <w:r>
              <w:t xml:space="preserve">. Роль среднего медицинского работника в приглашении пациентов на скрининг, информировании и проведении скрининга. Принципы </w:t>
            </w:r>
            <w:proofErr w:type="gramStart"/>
            <w:r>
              <w:t>онкологической</w:t>
            </w:r>
            <w:proofErr w:type="gramEnd"/>
            <w:r>
              <w:t xml:space="preserve"> </w:t>
            </w:r>
            <w:proofErr w:type="spellStart"/>
            <w:r>
              <w:t>онконастороженности</w:t>
            </w:r>
            <w:proofErr w:type="spellEnd"/>
            <w:r>
              <w:t xml:space="preserve"> среднего медицинского работника.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2922" w:type="dxa"/>
          </w:tcPr>
          <w:p w:rsidR="002832F1" w:rsidRPr="00A876FE" w:rsidRDefault="002832F1" w:rsidP="003A1EB7">
            <w:pPr>
              <w:spacing w:line="240" w:lineRule="auto"/>
              <w:rPr>
                <w:color w:val="000000"/>
              </w:rPr>
            </w:pP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66" w:type="dxa"/>
          </w:tcPr>
          <w:p w:rsidR="002832F1" w:rsidRPr="00A876FE" w:rsidRDefault="002832F1" w:rsidP="00BB4981">
            <w:pPr>
              <w:spacing w:line="240" w:lineRule="auto"/>
            </w:pPr>
            <w:r>
              <w:t>П</w:t>
            </w:r>
            <w:r w:rsidRPr="00A876FE">
              <w:t xml:space="preserve">ротивораковая санитарно-просветительная работа среди населения. Совершенствование работы ПМСП по профилактическим программам. </w:t>
            </w:r>
            <w:r>
              <w:t xml:space="preserve">Разработка программы первичной и вторичной профилактики </w:t>
            </w:r>
            <w:proofErr w:type="spellStart"/>
            <w:r>
              <w:lastRenderedPageBreak/>
              <w:t>онкозаболеваний</w:t>
            </w:r>
            <w:proofErr w:type="spellEnd"/>
            <w:r>
              <w:t xml:space="preserve"> на уровне ПМСП. Формирование целевых групп, виды вмешательств. 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66" w:type="dxa"/>
          </w:tcPr>
          <w:p w:rsidR="002832F1" w:rsidRPr="00A876FE" w:rsidRDefault="002832F1" w:rsidP="00924A70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молочной железы.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  <w:vAlign w:val="bottom"/>
          </w:tcPr>
          <w:p w:rsidR="002832F1" w:rsidRPr="00035F5A" w:rsidRDefault="009033C6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66" w:type="dxa"/>
          </w:tcPr>
          <w:p w:rsidR="009033C6" w:rsidRPr="00A876FE" w:rsidRDefault="009033C6" w:rsidP="0078078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шейки матки.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66" w:type="dxa"/>
          </w:tcPr>
          <w:p w:rsidR="009033C6" w:rsidRPr="00A876FE" w:rsidRDefault="009033C6" w:rsidP="00C4093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толстой кишки.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66" w:type="dxa"/>
          </w:tcPr>
          <w:p w:rsidR="009033C6" w:rsidRPr="00A876FE" w:rsidRDefault="009033C6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рака </w:t>
            </w:r>
            <w:r>
              <w:rPr>
                <w:bCs/>
              </w:rPr>
              <w:t>пищевода и желудка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c>
          <w:tcPr>
            <w:tcW w:w="0" w:type="auto"/>
          </w:tcPr>
          <w:p w:rsidR="009033C6" w:rsidRPr="00A876FE" w:rsidRDefault="009033C6" w:rsidP="001E79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66" w:type="dxa"/>
          </w:tcPr>
          <w:p w:rsidR="009033C6" w:rsidRPr="00A876FE" w:rsidRDefault="009033C6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гепатоцеллюлярного рака</w:t>
            </w:r>
            <w:r>
              <w:t xml:space="preserve">.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9033C6" w:rsidRPr="00A876FE" w:rsidTr="000A14F6">
        <w:trPr>
          <w:trHeight w:val="274"/>
        </w:trPr>
        <w:tc>
          <w:tcPr>
            <w:tcW w:w="0" w:type="auto"/>
          </w:tcPr>
          <w:p w:rsidR="009033C6" w:rsidRPr="00A876FE" w:rsidRDefault="009033C6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2" w:type="dxa"/>
            <w:vAlign w:val="bottom"/>
          </w:tcPr>
          <w:p w:rsidR="009033C6" w:rsidRPr="00035F5A" w:rsidRDefault="009033C6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66" w:type="dxa"/>
          </w:tcPr>
          <w:p w:rsidR="009033C6" w:rsidRPr="00A876FE" w:rsidRDefault="009033C6" w:rsidP="00687925">
            <w:pPr>
              <w:spacing w:line="240" w:lineRule="auto"/>
              <w:jc w:val="left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рака предстательной железы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</w:t>
            </w:r>
            <w:proofErr w:type="spellStart"/>
            <w:r>
              <w:t>этапности</w:t>
            </w:r>
            <w:proofErr w:type="spellEnd"/>
            <w:r>
              <w:t xml:space="preserve"> проведения скрининга. Формирование </w:t>
            </w:r>
            <w:proofErr w:type="gramStart"/>
            <w:r>
              <w:t>учетно-отчетной</w:t>
            </w:r>
            <w:proofErr w:type="gramEnd"/>
            <w:r>
              <w:t xml:space="preserve"> </w:t>
            </w:r>
            <w:proofErr w:type="spellStart"/>
            <w:r>
              <w:t>документацииФормирование</w:t>
            </w:r>
            <w:proofErr w:type="spellEnd"/>
            <w:r>
              <w:t xml:space="preserve"> предложений по устранению недостатков.</w:t>
            </w:r>
          </w:p>
        </w:tc>
        <w:tc>
          <w:tcPr>
            <w:tcW w:w="0" w:type="auto"/>
          </w:tcPr>
          <w:p w:rsidR="009033C6" w:rsidRDefault="009033C6" w:rsidP="009033C6">
            <w:pPr>
              <w:jc w:val="center"/>
            </w:pPr>
            <w:r w:rsidRPr="008D3C8C">
              <w:rPr>
                <w:color w:val="000000"/>
              </w:rPr>
              <w:t>4</w:t>
            </w:r>
          </w:p>
        </w:tc>
      </w:tr>
      <w:tr w:rsidR="00BB4981" w:rsidRPr="00A876FE" w:rsidTr="009B1C18">
        <w:trPr>
          <w:trHeight w:val="85"/>
        </w:trPr>
        <w:tc>
          <w:tcPr>
            <w:tcW w:w="0" w:type="auto"/>
          </w:tcPr>
          <w:p w:rsidR="00BB4981" w:rsidRPr="00A876FE" w:rsidRDefault="00BB4981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2" w:type="dxa"/>
          </w:tcPr>
          <w:p w:rsidR="00BB4981" w:rsidRPr="007A140D" w:rsidRDefault="00BB4981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66" w:type="dxa"/>
          </w:tcPr>
          <w:p w:rsidR="00BB4981" w:rsidRPr="00A876FE" w:rsidRDefault="00BB4981" w:rsidP="00A876FE">
            <w:pPr>
              <w:spacing w:line="240" w:lineRule="auto"/>
            </w:pPr>
          </w:p>
        </w:tc>
        <w:tc>
          <w:tcPr>
            <w:tcW w:w="0" w:type="auto"/>
          </w:tcPr>
          <w:p w:rsidR="00BB4981" w:rsidRPr="00A876FE" w:rsidRDefault="00335833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384672" w:rsidRPr="00A876FE" w:rsidRDefault="00384672" w:rsidP="00A876FE">
      <w:pPr>
        <w:spacing w:line="240" w:lineRule="auto"/>
      </w:pPr>
    </w:p>
    <w:p w:rsidR="00F120F0" w:rsidRDefault="00F120F0" w:rsidP="00035F5A">
      <w:pPr>
        <w:spacing w:line="240" w:lineRule="auto"/>
        <w:jc w:val="center"/>
        <w:rPr>
          <w:b/>
        </w:rPr>
      </w:pPr>
    </w:p>
    <w:p w:rsidR="00384672" w:rsidRDefault="00384672" w:rsidP="00035F5A">
      <w:pPr>
        <w:spacing w:line="240" w:lineRule="auto"/>
        <w:jc w:val="center"/>
        <w:rPr>
          <w:b/>
        </w:rPr>
      </w:pPr>
      <w:r w:rsidRPr="00A876FE">
        <w:rPr>
          <w:b/>
        </w:rPr>
        <w:t>Самостоятельная работа слушателей</w:t>
      </w:r>
    </w:p>
    <w:p w:rsidR="00763DBB" w:rsidRPr="00A876FE" w:rsidRDefault="00763DBB" w:rsidP="00035F5A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858"/>
        <w:gridCol w:w="1605"/>
      </w:tblGrid>
      <w:tr w:rsidR="00FC1B4A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7A140D" w:rsidRDefault="00FC1B4A" w:rsidP="00A876FE">
            <w:pPr>
              <w:spacing w:line="240" w:lineRule="auto"/>
              <w:jc w:val="center"/>
            </w:pPr>
            <w:r w:rsidRPr="00A876FE">
              <w:t>№</w:t>
            </w:r>
            <w:r w:rsidR="007A140D">
              <w:t xml:space="preserve"> </w:t>
            </w:r>
            <w:proofErr w:type="gramStart"/>
            <w:r w:rsidR="007A140D">
              <w:t>п</w:t>
            </w:r>
            <w:proofErr w:type="gramEnd"/>
            <w:r w:rsidR="007A140D">
              <w:rPr>
                <w:lang w:val="en-US"/>
              </w:rPr>
              <w:t>/</w:t>
            </w:r>
            <w:r w:rsidR="007A140D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A" w:rsidRPr="00A876FE" w:rsidRDefault="00FC1B4A" w:rsidP="007A140D">
            <w:pPr>
              <w:spacing w:line="240" w:lineRule="auto"/>
              <w:jc w:val="center"/>
              <w:rPr>
                <w:b/>
              </w:rPr>
            </w:pPr>
            <w:r w:rsidRPr="00A876FE">
              <w:rPr>
                <w:b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A876FE" w:rsidRDefault="007A140D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2832F1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2832F1" w:rsidP="007553DB">
            <w:pPr>
              <w:spacing w:line="240" w:lineRule="auto"/>
              <w:jc w:val="center"/>
            </w:pPr>
            <w:r w:rsidRPr="00A876FE"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335833" w:rsidP="00A876FE">
            <w:pPr>
              <w:spacing w:line="240" w:lineRule="auto"/>
              <w:jc w:val="center"/>
            </w:pPr>
            <w:r>
              <w:t>6</w:t>
            </w:r>
          </w:p>
        </w:tc>
      </w:tr>
      <w:tr w:rsidR="00335833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7553DB">
            <w:pPr>
              <w:spacing w:line="240" w:lineRule="auto"/>
              <w:jc w:val="center"/>
            </w:pPr>
            <w:r w:rsidRPr="00A876F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 w:rsidRPr="00A876F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 w:rsidRPr="00A876F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 w:rsidRPr="00A876F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335833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Pr="00A876FE" w:rsidRDefault="00335833" w:rsidP="0098716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833" w:rsidRPr="00035F5A" w:rsidRDefault="00335833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33" w:rsidRDefault="00335833" w:rsidP="00335833">
            <w:pPr>
              <w:jc w:val="center"/>
            </w:pPr>
            <w:r w:rsidRPr="00E246C8">
              <w:t>6</w:t>
            </w:r>
          </w:p>
        </w:tc>
      </w:tr>
      <w:tr w:rsidR="00763DBB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A876FE" w:rsidRDefault="00763DBB" w:rsidP="007553D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BB" w:rsidRDefault="00763DBB" w:rsidP="007A140D">
            <w:pPr>
              <w:spacing w:line="240" w:lineRule="auto"/>
              <w:jc w:val="left"/>
              <w:rPr>
                <w:b/>
              </w:rPr>
            </w:pPr>
            <w:r w:rsidRPr="007A140D">
              <w:rPr>
                <w:b/>
              </w:rPr>
              <w:t>Итого:</w:t>
            </w:r>
          </w:p>
          <w:p w:rsidR="00763DBB" w:rsidRPr="007A140D" w:rsidRDefault="00763DBB" w:rsidP="007A140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7A140D" w:rsidRDefault="00335833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84672" w:rsidRPr="00A876FE" w:rsidRDefault="00384672" w:rsidP="00A876FE">
      <w:pPr>
        <w:spacing w:line="240" w:lineRule="auto"/>
        <w:rPr>
          <w:b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Default="00384672" w:rsidP="00A876FE">
      <w:pPr>
        <w:spacing w:line="240" w:lineRule="auto"/>
      </w:pPr>
      <w:r w:rsidRPr="00035F5A">
        <w:t xml:space="preserve">Базисный и </w:t>
      </w:r>
      <w:r w:rsidR="003F6C94">
        <w:t xml:space="preserve">рубежный </w:t>
      </w:r>
      <w:r w:rsidRPr="00035F5A">
        <w:t>контроль знаний методом тестирования по разделам цикла  и решением ситуационных задач.</w:t>
      </w:r>
    </w:p>
    <w:p w:rsidR="003F6C94" w:rsidRPr="00035F5A" w:rsidRDefault="003F6C94" w:rsidP="00A876FE">
      <w:pPr>
        <w:spacing w:line="240" w:lineRule="auto"/>
      </w:pPr>
      <w:r>
        <w:t>Итоговый контроль: устное собеседование.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</w:t>
      </w:r>
      <w:r w:rsidR="00335833">
        <w:t>дания по определенным тематикам</w:t>
      </w:r>
      <w:r w:rsidRPr="00035F5A">
        <w:t>. 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r w:rsidRPr="00C47427">
        <w:t>гг</w:t>
      </w:r>
      <w:proofErr w:type="spellEnd"/>
      <w:r w:rsidRPr="00C47427">
        <w:t>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proofErr w:type="spellStart"/>
      <w:r w:rsidRPr="00035F5A">
        <w:rPr>
          <w:color w:val="000000"/>
        </w:rPr>
        <w:t>Абисатов</w:t>
      </w:r>
      <w:proofErr w:type="spellEnd"/>
      <w:r w:rsidRPr="00035F5A">
        <w:rPr>
          <w:color w:val="000000"/>
        </w:rPr>
        <w:t xml:space="preserve">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Чиссова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, С.Л.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Дарьяловой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Нургазиев</w:t>
      </w:r>
      <w:proofErr w:type="spellEnd"/>
      <w:r w:rsidRPr="00C47427">
        <w:t xml:space="preserve"> К.Ш., </w:t>
      </w:r>
      <w:proofErr w:type="spellStart"/>
      <w:r w:rsidRPr="00C47427">
        <w:t>Сейтказина</w:t>
      </w:r>
      <w:proofErr w:type="spellEnd"/>
      <w:r w:rsidRPr="00C47427">
        <w:t xml:space="preserve"> Г.Д., </w:t>
      </w:r>
      <w:proofErr w:type="spellStart"/>
      <w:r w:rsidRPr="00C47427">
        <w:t>Байпеисов</w:t>
      </w:r>
      <w:proofErr w:type="spellEnd"/>
      <w:r w:rsidRPr="00C47427">
        <w:t xml:space="preserve"> Д.М., </w:t>
      </w:r>
      <w:proofErr w:type="spellStart"/>
      <w:r w:rsidRPr="00C47427">
        <w:t>Сейсенбаева</w:t>
      </w:r>
      <w:proofErr w:type="spellEnd"/>
      <w:r w:rsidRPr="00C47427">
        <w:t xml:space="preserve"> Г.Т., </w:t>
      </w:r>
      <w:proofErr w:type="spellStart"/>
      <w:r w:rsidRPr="00C47427">
        <w:t>Ажмагамбетова</w:t>
      </w:r>
      <w:proofErr w:type="spellEnd"/>
      <w:r w:rsidRPr="00C47427">
        <w:t xml:space="preserve"> А.Е., </w:t>
      </w:r>
      <w:proofErr w:type="spellStart"/>
      <w:r w:rsidRPr="00C47427">
        <w:t>Жылкайдарова</w:t>
      </w:r>
      <w:proofErr w:type="spellEnd"/>
      <w:r w:rsidRPr="00C47427">
        <w:t xml:space="preserve">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Д.М., </w:t>
      </w: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47427">
        <w:rPr>
          <w:rFonts w:ascii="Times New Roman" w:hAnsi="Times New Roman"/>
          <w:sz w:val="24"/>
          <w:szCs w:val="24"/>
        </w:rPr>
        <w:t>Балтабеков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Н.Т. Принципы </w:t>
      </w:r>
      <w:proofErr w:type="spellStart"/>
      <w:r w:rsidRPr="00C47427">
        <w:rPr>
          <w:rFonts w:ascii="Times New Roman" w:hAnsi="Times New Roman"/>
          <w:sz w:val="24"/>
          <w:szCs w:val="24"/>
        </w:rPr>
        <w:t>онконастороженности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lastRenderedPageBreak/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Джуманов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C47427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О.Т.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д.м.н.Нургазиева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Жолдыбай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Ж.Ж.,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Жакенова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Д.К., Ткачева А.М.,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Хамзин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А.Х.,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Талаева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Ш.Ж., Соколенко Е.Г.,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Кайрбаев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М.Р., Шибанова А.И.,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Чингисова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Ж.К., </w:t>
      </w:r>
      <w:proofErr w:type="spellStart"/>
      <w:r w:rsidRPr="00C47427">
        <w:rPr>
          <w:rFonts w:ascii="Times New Roman" w:hAnsi="Times New Roman"/>
          <w:sz w:val="24"/>
          <w:szCs w:val="24"/>
        </w:rPr>
        <w:t>Елеубаева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Кукубасов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Е.К., </w:t>
      </w:r>
      <w:proofErr w:type="spellStart"/>
      <w:r w:rsidRPr="00C47427">
        <w:rPr>
          <w:rFonts w:ascii="Times New Roman" w:hAnsi="Times New Roman"/>
          <w:sz w:val="24"/>
          <w:szCs w:val="24"/>
        </w:rPr>
        <w:t>Шалбаева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 xml:space="preserve">групп женского населения на раннее выявление предопухолевых процессов и злокачественных новообразований шейки матки. – Под редакцией д.м.н. </w:t>
      </w:r>
      <w:proofErr w:type="spellStart"/>
      <w:r w:rsidRPr="00763DBB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</w:rPr>
        <w:t xml:space="preserve">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Нургалиев Н.С.,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Жылкайдарова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А.Ж.,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Ишкинин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д.м.н.Нургазиева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>Globocan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DBB">
        <w:rPr>
          <w:rFonts w:ascii="Times New Roman" w:hAnsi="Times New Roman"/>
          <w:sz w:val="24"/>
          <w:szCs w:val="24"/>
        </w:rPr>
        <w:t>Нургазиев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К.Ш., </w:t>
      </w:r>
      <w:proofErr w:type="spellStart"/>
      <w:r w:rsidRPr="00763DBB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Г.Ж., </w:t>
      </w:r>
      <w:proofErr w:type="spellStart"/>
      <w:r w:rsidRPr="00763DBB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Д.М. и </w:t>
      </w:r>
      <w:proofErr w:type="spellStart"/>
      <w:r w:rsidRPr="00763DBB">
        <w:rPr>
          <w:rFonts w:ascii="Times New Roman" w:hAnsi="Times New Roman"/>
          <w:sz w:val="24"/>
          <w:szCs w:val="24"/>
        </w:rPr>
        <w:t>соавт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t xml:space="preserve">Holland W.W., Stewart S., </w:t>
      </w:r>
      <w:proofErr w:type="spellStart"/>
      <w:r w:rsidRPr="00763DBB">
        <w:rPr>
          <w:rFonts w:ascii="Times New Roman" w:hAnsi="Times New Roman"/>
          <w:sz w:val="24"/>
          <w:szCs w:val="24"/>
          <w:lang w:val="en-US"/>
        </w:rPr>
        <w:t>Masseria</w:t>
      </w:r>
      <w:proofErr w:type="spellEnd"/>
      <w:r w:rsidRPr="00763DBB">
        <w:rPr>
          <w:rFonts w:ascii="Times New Roman" w:hAnsi="Times New Roman"/>
          <w:sz w:val="24"/>
          <w:szCs w:val="24"/>
          <w:lang w:val="en-US"/>
        </w:rPr>
        <w:t xml:space="preserve">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proofErr w:type="spellStart"/>
      <w:r w:rsidRPr="00EC0252">
        <w:rPr>
          <w:color w:val="000000"/>
        </w:rPr>
        <w:t>др</w:t>
      </w:r>
      <w:proofErr w:type="spellEnd"/>
      <w:r w:rsidRPr="00EC0252">
        <w:rPr>
          <w:color w:val="000000"/>
          <w:lang w:val="en-US"/>
        </w:rPr>
        <w:t xml:space="preserve">., 4 </w:t>
      </w:r>
      <w:proofErr w:type="spellStart"/>
      <w:r w:rsidRPr="00EC0252">
        <w:rPr>
          <w:color w:val="000000"/>
        </w:rPr>
        <w:t>изд</w:t>
      </w:r>
      <w:proofErr w:type="spellEnd"/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 xml:space="preserve">Профилактика рака шейки матки. Под редакцией </w:t>
      </w:r>
      <w:proofErr w:type="spellStart"/>
      <w:r w:rsidRPr="00EC0252">
        <w:t>Г.Т.Сухих</w:t>
      </w:r>
      <w:proofErr w:type="spellEnd"/>
      <w:r w:rsidRPr="00EC0252">
        <w:t xml:space="preserve"> и </w:t>
      </w:r>
      <w:proofErr w:type="spellStart"/>
      <w:r w:rsidRPr="00EC0252">
        <w:t>В.Н.Прилепской</w:t>
      </w:r>
      <w:proofErr w:type="spellEnd"/>
      <w:r w:rsidRPr="00EC0252">
        <w:t>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</w:t>
      </w:r>
      <w:proofErr w:type="spellStart"/>
      <w:r w:rsidRPr="00EC0252">
        <w:rPr>
          <w:lang w:val="en-GB"/>
        </w:rPr>
        <w:t>Jr</w:t>
      </w:r>
      <w:proofErr w:type="spellEnd"/>
      <w:r w:rsidRPr="00EC0252">
        <w:rPr>
          <w:lang w:val="en-GB"/>
        </w:rPr>
        <w:t xml:space="preserve">, Denny L, Kuhn L, Pollack A, </w:t>
      </w:r>
      <w:proofErr w:type="spellStart"/>
      <w:r w:rsidRPr="00EC0252">
        <w:rPr>
          <w:lang w:val="en-GB"/>
        </w:rPr>
        <w:t>Lorincz</w:t>
      </w:r>
      <w:proofErr w:type="spellEnd"/>
      <w:r w:rsidRPr="00EC0252">
        <w:rPr>
          <w:lang w:val="en-GB"/>
        </w:rPr>
        <w:t xml:space="preserve"> A. HPV DNA testing of self-collected vaginal samples compared with </w:t>
      </w:r>
      <w:proofErr w:type="spellStart"/>
      <w:r w:rsidRPr="00EC0252">
        <w:rPr>
          <w:lang w:val="en-GB"/>
        </w:rPr>
        <w:t>cytologic</w:t>
      </w:r>
      <w:proofErr w:type="spellEnd"/>
      <w:r w:rsidRPr="00EC0252">
        <w:rPr>
          <w:lang w:val="en-GB"/>
        </w:rPr>
        <w:t xml:space="preserve">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</w:t>
      </w:r>
      <w:proofErr w:type="spellStart"/>
      <w:r w:rsidRPr="00EC0252">
        <w:rPr>
          <w:lang w:val="en-GB"/>
        </w:rPr>
        <w:t>gynecologic</w:t>
      </w:r>
      <w:proofErr w:type="spellEnd"/>
      <w:r w:rsidRPr="00EC0252">
        <w:rPr>
          <w:lang w:val="en-GB"/>
        </w:rPr>
        <w:t xml:space="preserve"> cytology using </w:t>
      </w:r>
      <w:proofErr w:type="spellStart"/>
      <w:r w:rsidRPr="00EC0252">
        <w:rPr>
          <w:lang w:val="en-GB"/>
        </w:rPr>
        <w:t>interlaboratory</w:t>
      </w:r>
      <w:proofErr w:type="spellEnd"/>
      <w:r w:rsidRPr="00EC0252">
        <w:rPr>
          <w:lang w:val="en-GB"/>
        </w:rPr>
        <w:t xml:space="preserve"> comparison.  </w:t>
      </w:r>
      <w:proofErr w:type="spellStart"/>
      <w:r w:rsidRPr="00EC0252">
        <w:t>Arch</w:t>
      </w:r>
      <w:proofErr w:type="spellEnd"/>
      <w:r w:rsidRPr="00EC0252">
        <w:t xml:space="preserve"> </w:t>
      </w:r>
      <w:proofErr w:type="spellStart"/>
      <w:r w:rsidRPr="00EC0252">
        <w:t>Pathol</w:t>
      </w:r>
      <w:proofErr w:type="spellEnd"/>
      <w:r w:rsidRPr="00EC0252">
        <w:t xml:space="preserve"> </w:t>
      </w:r>
      <w:proofErr w:type="spellStart"/>
      <w:r w:rsidRPr="00EC0252">
        <w:t>Lab</w:t>
      </w:r>
      <w:proofErr w:type="spellEnd"/>
      <w:r w:rsidRPr="00EC0252">
        <w:t xml:space="preserve"> </w:t>
      </w:r>
      <w:proofErr w:type="spellStart"/>
      <w:r w:rsidRPr="00EC0252">
        <w:t>Med</w:t>
      </w:r>
      <w:proofErr w:type="spellEnd"/>
      <w:r w:rsidRPr="00EC0252">
        <w:t xml:space="preserve">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EC0252">
        <w:rPr>
          <w:color w:val="000000"/>
          <w:lang w:val="en-US"/>
        </w:rPr>
        <w:t>Scarff</w:t>
      </w:r>
      <w:proofErr w:type="spellEnd"/>
      <w:r w:rsidRPr="00EC0252">
        <w:rPr>
          <w:color w:val="000000"/>
          <w:lang w:val="en-US"/>
        </w:rPr>
        <w:t xml:space="preserve">  R.W., </w:t>
      </w:r>
      <w:proofErr w:type="spellStart"/>
      <w:r w:rsidRPr="00763DBB">
        <w:rPr>
          <w:color w:val="000000"/>
          <w:lang w:val="en-US"/>
        </w:rPr>
        <w:t>Torloni</w:t>
      </w:r>
      <w:proofErr w:type="spellEnd"/>
      <w:r w:rsidRPr="00763DBB">
        <w:rPr>
          <w:color w:val="000000"/>
          <w:lang w:val="en-US"/>
        </w:rPr>
        <w:t xml:space="preserve"> H. Histological typing of  breast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Tomatis</w:t>
      </w:r>
      <w:proofErr w:type="spellEnd"/>
      <w:r w:rsidRPr="00763DBB">
        <w:rPr>
          <w:color w:val="000000"/>
          <w:lang w:val="en-US"/>
        </w:rPr>
        <w:t xml:space="preserve">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Kolonel</w:t>
      </w:r>
      <w:proofErr w:type="spellEnd"/>
      <w:r w:rsidRPr="00763DBB">
        <w:rPr>
          <w:color w:val="000000"/>
          <w:lang w:val="en-US"/>
        </w:rPr>
        <w:t xml:space="preserve"> LN, </w:t>
      </w:r>
      <w:proofErr w:type="spellStart"/>
      <w:r w:rsidRPr="00763DBB">
        <w:rPr>
          <w:color w:val="000000"/>
          <w:lang w:val="en-US"/>
        </w:rPr>
        <w:t>Altshuler</w:t>
      </w:r>
      <w:proofErr w:type="spellEnd"/>
      <w:r w:rsidRPr="00763DBB">
        <w:rPr>
          <w:color w:val="000000"/>
          <w:lang w:val="en-US"/>
        </w:rPr>
        <w:t xml:space="preserve">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Schmid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H-P,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Engeler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DS,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Pummer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K, Schmitz-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Zlotta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AR, Denis L, Schroder FH,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Sakr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WA. Prevention of prostate cancer.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Scand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Nephrol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2000;205(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Suppl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EF" w:rsidRDefault="001C07EF">
      <w:pPr>
        <w:spacing w:line="240" w:lineRule="auto"/>
      </w:pPr>
      <w:r>
        <w:separator/>
      </w:r>
    </w:p>
  </w:endnote>
  <w:endnote w:type="continuationSeparator" w:id="0">
    <w:p w:rsidR="001C07EF" w:rsidRDefault="001C0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EF" w:rsidRDefault="001C07EF">
      <w:pPr>
        <w:spacing w:line="240" w:lineRule="auto"/>
      </w:pPr>
      <w:r>
        <w:separator/>
      </w:r>
    </w:p>
  </w:footnote>
  <w:footnote w:type="continuationSeparator" w:id="0">
    <w:p w:rsidR="001C07EF" w:rsidRDefault="001C0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0F4B2D"/>
    <w:rsid w:val="000F66E6"/>
    <w:rsid w:val="00100263"/>
    <w:rsid w:val="00135F7C"/>
    <w:rsid w:val="00136769"/>
    <w:rsid w:val="00146858"/>
    <w:rsid w:val="0019160D"/>
    <w:rsid w:val="0019611D"/>
    <w:rsid w:val="001C07EF"/>
    <w:rsid w:val="001D097D"/>
    <w:rsid w:val="001F45D5"/>
    <w:rsid w:val="00201FDC"/>
    <w:rsid w:val="0022619A"/>
    <w:rsid w:val="00280812"/>
    <w:rsid w:val="002832F1"/>
    <w:rsid w:val="002A4A9A"/>
    <w:rsid w:val="00310C44"/>
    <w:rsid w:val="00335833"/>
    <w:rsid w:val="00347E03"/>
    <w:rsid w:val="00363ED1"/>
    <w:rsid w:val="00384672"/>
    <w:rsid w:val="003A63F1"/>
    <w:rsid w:val="003C566C"/>
    <w:rsid w:val="003F6C94"/>
    <w:rsid w:val="00426484"/>
    <w:rsid w:val="00427F93"/>
    <w:rsid w:val="004421F3"/>
    <w:rsid w:val="00451BD7"/>
    <w:rsid w:val="0046122F"/>
    <w:rsid w:val="00474E69"/>
    <w:rsid w:val="0047695B"/>
    <w:rsid w:val="004C0CD0"/>
    <w:rsid w:val="004E19DD"/>
    <w:rsid w:val="004F3F28"/>
    <w:rsid w:val="004F65E4"/>
    <w:rsid w:val="00521FFB"/>
    <w:rsid w:val="00547722"/>
    <w:rsid w:val="00562FBD"/>
    <w:rsid w:val="00583F69"/>
    <w:rsid w:val="0058616C"/>
    <w:rsid w:val="005F34C9"/>
    <w:rsid w:val="006122B7"/>
    <w:rsid w:val="00641727"/>
    <w:rsid w:val="006822FA"/>
    <w:rsid w:val="00687925"/>
    <w:rsid w:val="006A260B"/>
    <w:rsid w:val="006B109A"/>
    <w:rsid w:val="006B4DC1"/>
    <w:rsid w:val="006C7B91"/>
    <w:rsid w:val="006D0F40"/>
    <w:rsid w:val="00737449"/>
    <w:rsid w:val="007541C9"/>
    <w:rsid w:val="007553DB"/>
    <w:rsid w:val="00763DBB"/>
    <w:rsid w:val="00794BDC"/>
    <w:rsid w:val="007A140D"/>
    <w:rsid w:val="007D1D81"/>
    <w:rsid w:val="007E0B19"/>
    <w:rsid w:val="008151FF"/>
    <w:rsid w:val="008274E6"/>
    <w:rsid w:val="00845B25"/>
    <w:rsid w:val="008567F4"/>
    <w:rsid w:val="008772E4"/>
    <w:rsid w:val="008B0D87"/>
    <w:rsid w:val="008B5E84"/>
    <w:rsid w:val="008D0C96"/>
    <w:rsid w:val="009033C6"/>
    <w:rsid w:val="00940F0B"/>
    <w:rsid w:val="00951EF2"/>
    <w:rsid w:val="009668A6"/>
    <w:rsid w:val="0099471F"/>
    <w:rsid w:val="009B1C18"/>
    <w:rsid w:val="009B2352"/>
    <w:rsid w:val="009B584F"/>
    <w:rsid w:val="00A15C4B"/>
    <w:rsid w:val="00A32760"/>
    <w:rsid w:val="00A45379"/>
    <w:rsid w:val="00A565AE"/>
    <w:rsid w:val="00A83869"/>
    <w:rsid w:val="00A876FE"/>
    <w:rsid w:val="00AC2F7C"/>
    <w:rsid w:val="00AC7D6B"/>
    <w:rsid w:val="00B2715A"/>
    <w:rsid w:val="00B36200"/>
    <w:rsid w:val="00B54A3B"/>
    <w:rsid w:val="00B71295"/>
    <w:rsid w:val="00B7788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52D40"/>
    <w:rsid w:val="00C56359"/>
    <w:rsid w:val="00C94E74"/>
    <w:rsid w:val="00CD0B87"/>
    <w:rsid w:val="00D11437"/>
    <w:rsid w:val="00D12DC3"/>
    <w:rsid w:val="00D13C4B"/>
    <w:rsid w:val="00D34100"/>
    <w:rsid w:val="00D376AB"/>
    <w:rsid w:val="00D86701"/>
    <w:rsid w:val="00D9149E"/>
    <w:rsid w:val="00DB42B7"/>
    <w:rsid w:val="00DB4602"/>
    <w:rsid w:val="00DD3006"/>
    <w:rsid w:val="00DF1055"/>
    <w:rsid w:val="00DF581C"/>
    <w:rsid w:val="00E364D9"/>
    <w:rsid w:val="00E4361D"/>
    <w:rsid w:val="00E82FE4"/>
    <w:rsid w:val="00E86854"/>
    <w:rsid w:val="00E90409"/>
    <w:rsid w:val="00E90CF5"/>
    <w:rsid w:val="00E94D00"/>
    <w:rsid w:val="00EC0252"/>
    <w:rsid w:val="00EC3659"/>
    <w:rsid w:val="00EE74B6"/>
    <w:rsid w:val="00EF2E0F"/>
    <w:rsid w:val="00F03E68"/>
    <w:rsid w:val="00F120F0"/>
    <w:rsid w:val="00F50441"/>
    <w:rsid w:val="00F82945"/>
    <w:rsid w:val="00F85D9A"/>
    <w:rsid w:val="00F93998"/>
    <w:rsid w:val="00FB3D30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20885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postdip</cp:lastModifiedBy>
  <cp:revision>17</cp:revision>
  <cp:lastPrinted>2018-08-08T04:41:00Z</cp:lastPrinted>
  <dcterms:created xsi:type="dcterms:W3CDTF">2017-05-13T05:43:00Z</dcterms:created>
  <dcterms:modified xsi:type="dcterms:W3CDTF">2018-08-08T05:51:00Z</dcterms:modified>
</cp:coreProperties>
</file>