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BF482B" w:rsidP="00375E64">
      <w:pPr>
        <w:pStyle w:val="Style1"/>
        <w:spacing w:line="240" w:lineRule="auto"/>
        <w:rPr>
          <w:rStyle w:val="FontStyle73"/>
          <w:sz w:val="20"/>
          <w:szCs w:val="20"/>
        </w:rPr>
      </w:pPr>
      <w:r>
        <w:rPr>
          <w:rStyle w:val="FontStyle73"/>
          <w:sz w:val="20"/>
          <w:szCs w:val="20"/>
        </w:rPr>
        <w:t>09</w:t>
      </w:r>
      <w:r w:rsidR="004414F2" w:rsidRPr="002C39B5">
        <w:rPr>
          <w:rStyle w:val="FontStyle73"/>
          <w:sz w:val="20"/>
          <w:szCs w:val="20"/>
        </w:rPr>
        <w:t>.01.2018г.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rsidTr="004A22FC">
        <w:trPr>
          <w:trHeight w:val="960"/>
        </w:trPr>
        <w:tc>
          <w:tcPr>
            <w:tcW w:w="624"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измя</w:t>
            </w:r>
          </w:p>
        </w:tc>
        <w:tc>
          <w:tcPr>
            <w:tcW w:w="1417"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A0783E" w:rsidRPr="002C39B5" w:rsidTr="00C16B50">
        <w:trPr>
          <w:trHeight w:val="240"/>
        </w:trPr>
        <w:tc>
          <w:tcPr>
            <w:tcW w:w="624" w:type="dxa"/>
            <w:shd w:val="clear" w:color="auto" w:fill="auto"/>
            <w:vAlign w:val="center"/>
            <w:hideMark/>
          </w:tcPr>
          <w:p w:rsidR="00A0783E" w:rsidRPr="00C16B50" w:rsidRDefault="00A0783E" w:rsidP="00C16B50">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Steri-Gas картриджи с ЭО для стерилизатора/аэратора 3М Steri-Vac модель 8XL</w:t>
            </w:r>
          </w:p>
        </w:tc>
        <w:tc>
          <w:tcPr>
            <w:tcW w:w="5528" w:type="dxa"/>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Steri-Gas картриджи с ЭО для стерилизатора/аэратора 3М Steri-Vac модель 8XL</w:t>
            </w:r>
          </w:p>
        </w:tc>
        <w:tc>
          <w:tcPr>
            <w:tcW w:w="709" w:type="dxa"/>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кор</w:t>
            </w:r>
          </w:p>
        </w:tc>
        <w:tc>
          <w:tcPr>
            <w:tcW w:w="1417" w:type="dxa"/>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1276" w:type="dxa"/>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114900,00</w:t>
            </w:r>
          </w:p>
        </w:tc>
        <w:tc>
          <w:tcPr>
            <w:tcW w:w="1984" w:type="dxa"/>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sz w:val="20"/>
                <w:szCs w:val="20"/>
              </w:rPr>
              <w:t>2 298 000,00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Индикатор-полоска Comply химический №240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Индикатор-полоска Comply химический №240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21900,00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109 500,00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Индикаторы биологические Attest №50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Индикаторы биологические Attest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122900,00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122 900,00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Рулон комбинированный плоский для паровой , газовой, формальдегидной  стерилизации  (300 мм х 200м)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Рулон комбинированный плоский для паровой , газовой, формальдегидной</w:t>
            </w:r>
            <w:r w:rsidR="00C16B50">
              <w:rPr>
                <w:rFonts w:ascii="Times New Roman" w:hAnsi="Times New Roman" w:cs="Times New Roman"/>
                <w:sz w:val="20"/>
                <w:szCs w:val="20"/>
              </w:rPr>
              <w:t xml:space="preserve">  стерилизации  (300 мм х 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59800,00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1 136 200,00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10смх200м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10смх200м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19 600,00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39 200,00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20смх200м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20смх200м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34 595,00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69 190,00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30смх200м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52 757,00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105 514,00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40смх200м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40смх200м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71 600,00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143 200,00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Steri-Dual ЕСО в рулонах: со складкой, 10смх5смх100м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Steri-Dual ЕСО в рулонах: со складкой, 10смх5смх100м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13 490,00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26 980,00</w:t>
            </w:r>
          </w:p>
        </w:tc>
      </w:tr>
      <w:tr w:rsidR="00A0783E"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Электроды Red Dot для мониторинга ЭКГ №50, сумка, </w:t>
            </w:r>
            <w:r w:rsidRPr="00C16B50">
              <w:rPr>
                <w:rFonts w:ascii="Times New Roman" w:hAnsi="Times New Roman" w:cs="Times New Roman"/>
                <w:sz w:val="20"/>
                <w:szCs w:val="20"/>
              </w:rPr>
              <w:lastRenderedPageBreak/>
              <w:t>№20/коробка</w:t>
            </w:r>
          </w:p>
          <w:p w:rsidR="00A0783E" w:rsidRPr="00C16B50" w:rsidRDefault="00A0783E" w:rsidP="00C16B50">
            <w:pPr>
              <w:spacing w:after="0" w:line="240" w:lineRule="auto"/>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lastRenderedPageBreak/>
              <w:t>Электроды Red Dot для мониторинга ЭКГ №50, сумка, №20/коробка</w:t>
            </w:r>
          </w:p>
          <w:p w:rsidR="00A0783E" w:rsidRPr="00C16B50" w:rsidRDefault="00A0783E" w:rsidP="00C16B50">
            <w:pPr>
              <w:spacing w:after="0" w:line="240" w:lineRule="auto"/>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300 000,00</w:t>
            </w:r>
          </w:p>
        </w:tc>
      </w:tr>
      <w:tr w:rsidR="0063744C"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3744C" w:rsidRPr="00C16B50" w:rsidRDefault="0063744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63744C" w:rsidRPr="00C16B50" w:rsidRDefault="004B0BA1"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63744C" w:rsidRPr="00C16B50" w:rsidRDefault="0063744C"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Степти пи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744C" w:rsidRPr="00C16B50" w:rsidRDefault="0063744C"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3744C" w:rsidRPr="00C16B50" w:rsidRDefault="0063744C"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3744C" w:rsidRPr="00C16B50" w:rsidRDefault="0063744C"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3744C" w:rsidRPr="00C16B50" w:rsidRDefault="004B0BA1"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98 000,00</w:t>
            </w:r>
          </w:p>
        </w:tc>
      </w:tr>
      <w:tr w:rsidR="004B0BA1"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инжекшн пад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186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186 000,00</w:t>
            </w:r>
          </w:p>
        </w:tc>
      </w:tr>
      <w:tr w:rsidR="004B0BA1"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чушаван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0BA1" w:rsidRPr="00C16B50" w:rsidRDefault="004B0BA1"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181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B0BA1" w:rsidRPr="00C16B50" w:rsidRDefault="004B0BA1"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181 000,00</w:t>
            </w:r>
          </w:p>
        </w:tc>
      </w:tr>
      <w:tr w:rsidR="00EF1AD9"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кабель, стандартный, с предохраняющим прямым штекером, 5м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Торговое наименование: Кабели и адаптеры для электрохирургических аппаратов из Аппараты электрохирургические модели: ES-350; ES-350 с аргоновым модулем; ES-350 c аргоновым модулем и ТермоСтеплером в комплекте.</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кабель, стандартный, с предохраняющим прямым штекером, 5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47 750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2 387 500</w:t>
            </w:r>
          </w:p>
        </w:tc>
      </w:tr>
      <w:tr w:rsidR="00EF1AD9"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пинцет Non-Stick 220мм, Bajonett, прямой, бранш затупленный 2,0мм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EF1AD9" w:rsidRPr="00C16B50" w:rsidRDefault="00EF1AD9"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пинцет Non-Stick, 220мм, Bajonett, бранш 0,5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125 450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2 509 000</w:t>
            </w:r>
          </w:p>
        </w:tc>
      </w:tr>
      <w:tr w:rsidR="00EF1AD9"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пинцет Non-Stick, 200мм, прямой, бранш затупленный 2,0мм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EF1AD9" w:rsidRPr="00C16B50" w:rsidRDefault="00EF1AD9"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EF1AD9" w:rsidRPr="00C16B50" w:rsidRDefault="00EF1AD9" w:rsidP="00C16B50">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Биполярный пинцет Non-Stick, 200мм, прямой, бранш затупленный 2,0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107 800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2 156 000</w:t>
            </w:r>
          </w:p>
        </w:tc>
      </w:tr>
      <w:tr w:rsidR="00EF1AD9" w:rsidRPr="002C39B5" w:rsidTr="00C16B50">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ВЧ-инструмент с активацией на инструменте, с электродом - нож, одноразовый, уп 10шт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электроды из</w:t>
            </w:r>
          </w:p>
          <w:p w:rsidR="00EF1AD9" w:rsidRPr="00C16B50" w:rsidRDefault="00EF1AD9"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lastRenderedPageBreak/>
              <w:t>Дата регистрации 14.10.2015</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EF1AD9" w:rsidRPr="00C16B50" w:rsidRDefault="00EF1AD9" w:rsidP="00C16B50">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ВЧ-инструмент с активацией на инструменте, с электродом - нож, одноразовый, В уп. 10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hAnsi="Times New Roman" w:cs="Times New Roman"/>
                <w:sz w:val="20"/>
                <w:szCs w:val="20"/>
              </w:rPr>
            </w:pPr>
            <w:r w:rsidRPr="00C16B5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2 110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422 000</w:t>
            </w:r>
          </w:p>
        </w:tc>
      </w:tr>
      <w:tr w:rsidR="00EF1AD9"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Лампы галогеновые для светильников медицинских бестеневых серии MERILUX</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Торговое наименование: Лампы галогеновые из Светильники медицинские бестеневые серии MERILUX для осмотра, универсальные, операционные</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Merivaara Corp.</w:t>
            </w:r>
          </w:p>
          <w:p w:rsidR="00EF1AD9" w:rsidRPr="00C16B50" w:rsidRDefault="00EF1AD9"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Финляндия</w:t>
            </w:r>
          </w:p>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РК-МТ-7№010889</w:t>
            </w:r>
          </w:p>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Действителен до: 28.01.2020 г.</w:t>
            </w:r>
          </w:p>
          <w:p w:rsidR="00EF1AD9" w:rsidRPr="00C16B50" w:rsidRDefault="00EF1AD9"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Техническая характеристика: Галогеновая лампа для светильников медицинских бестеневых серии MERILUX для осмотра 22.8 Вольт / 40 Ватт IRC (Infra Red Coating) с инфракрасным покрытием, керамическим основанием, созданное с целью сокращения количества теплоты, выделяемого лампой в процессе работы. Температура цвета 3100 К. Расчетный ресурс лампы 1000 часов. Световой поток 1200 Lm. Возможность замены лампы без применения дополнительных инструментов и значительное снижение блеска из-за тонирования верхней части лампы. Общая длина лампы 44 мм, диаметр 14 мм. Расстояние между контактами у основания лампы 6,35 мм. Максимально допустимая температура 350 град. по Цельсию, минимальная 250 град. по Цельсию.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1AD9" w:rsidRPr="00C16B50" w:rsidRDefault="00EF1AD9"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3 250 000</w:t>
            </w:r>
          </w:p>
        </w:tc>
      </w:tr>
      <w:tr w:rsidR="00E43E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43EC7" w:rsidRPr="00C16B50" w:rsidRDefault="00E43EC7" w:rsidP="00C16B50">
            <w:pPr>
              <w:spacing w:after="0" w:line="240" w:lineRule="auto"/>
              <w:ind w:left="102" w:right="263"/>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w:t>
            </w:r>
            <w:r w:rsidRPr="00C16B50">
              <w:rPr>
                <w:rFonts w:ascii="Times New Roman" w:eastAsia="Times New Roman" w:hAnsi="Times New Roman" w:cs="Times New Roman"/>
                <w:spacing w:val="1"/>
                <w:sz w:val="20"/>
                <w:szCs w:val="20"/>
              </w:rPr>
              <w:t>Sa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love</w:t>
            </w:r>
            <w:r w:rsidRPr="00C16B50">
              <w:rPr>
                <w:rFonts w:ascii="Times New Roman" w:eastAsia="Times New Roman" w:hAnsi="Times New Roman" w:cs="Times New Roman"/>
                <w:spacing w:val="2"/>
                <w:sz w:val="20"/>
                <w:szCs w:val="20"/>
              </w:rPr>
              <w:t>s</w:t>
            </w:r>
            <w:r w:rsidRPr="00C16B50">
              <w:rPr>
                <w:rFonts w:ascii="Times New Roman" w:eastAsia="Times New Roman" w:hAnsi="Times New Roman" w:cs="Times New Roman"/>
                <w:sz w:val="20"/>
                <w:szCs w:val="20"/>
              </w:rPr>
              <w:t>" 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7 до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43EC7" w:rsidRPr="00C16B50" w:rsidRDefault="00E43EC7" w:rsidP="00C16B50">
            <w:pPr>
              <w:spacing w:after="0" w:line="240" w:lineRule="auto"/>
              <w:ind w:left="33"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ые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для </w:t>
            </w:r>
            <w:r w:rsidRPr="00C16B50">
              <w:rPr>
                <w:rFonts w:ascii="Times New Roman" w:eastAsia="Times New Roman" w:hAnsi="Times New Roman" w:cs="Times New Roman"/>
                <w:spacing w:val="-2"/>
                <w:sz w:val="20"/>
                <w:szCs w:val="20"/>
              </w:rPr>
              <w:t>в</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вид</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в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ии</w:t>
            </w:r>
            <w:r w:rsidRPr="00C16B50">
              <w:rPr>
                <w:rFonts w:ascii="Times New Roman" w:eastAsia="Times New Roman" w:hAnsi="Times New Roman" w:cs="Times New Roman"/>
                <w:sz w:val="20"/>
                <w:szCs w:val="20"/>
              </w:rPr>
              <w:t>. 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ж</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о ф</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29"/>
                <w:sz w:val="20"/>
                <w:szCs w:val="20"/>
              </w:rPr>
              <w:t>у</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290м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651000</w:t>
            </w:r>
          </w:p>
        </w:tc>
      </w:tr>
      <w:tr w:rsidR="00E43E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E43EC7" w:rsidRPr="00C16B50" w:rsidRDefault="00E43EC7" w:rsidP="00C16B50">
            <w:pPr>
              <w:spacing w:after="0" w:line="240" w:lineRule="auto"/>
              <w:ind w:left="102" w:right="-20"/>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2"/>
                <w:sz w:val="20"/>
                <w:szCs w:val="20"/>
              </w:rPr>
              <w:t>рт</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pacing w:val="-2"/>
                <w:sz w:val="20"/>
                <w:szCs w:val="20"/>
              </w:rPr>
              <w:t>д</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1"/>
                <w:sz w:val="20"/>
                <w:szCs w:val="20"/>
              </w:rPr>
              <w:t>S</w:t>
            </w:r>
            <w:r w:rsidRPr="00C16B50">
              <w:rPr>
                <w:rFonts w:ascii="Times New Roman" w:eastAsia="Times New Roman" w:hAnsi="Times New Roman" w:cs="Times New Roman"/>
                <w:spacing w:val="-1"/>
                <w:sz w:val="20"/>
                <w:szCs w:val="20"/>
              </w:rPr>
              <w:t>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w:t>
            </w:r>
            <w:r w:rsidRPr="00C16B50">
              <w:rPr>
                <w:rFonts w:ascii="Times New Roman" w:eastAsia="Times New Roman" w:hAnsi="Times New Roman" w:cs="Times New Roman"/>
                <w:spacing w:val="3"/>
                <w:sz w:val="20"/>
                <w:szCs w:val="20"/>
              </w:rPr>
              <w:t>v</w:t>
            </w:r>
            <w:r w:rsidRPr="00C16B50">
              <w:rPr>
                <w:rFonts w:ascii="Times New Roman" w:eastAsia="Times New Roman" w:hAnsi="Times New Roman" w:cs="Times New Roman"/>
                <w:spacing w:val="-1"/>
                <w:sz w:val="20"/>
                <w:szCs w:val="20"/>
              </w:rPr>
              <w:t>e</w:t>
            </w:r>
            <w:r w:rsidRPr="00C16B50">
              <w:rPr>
                <w:rFonts w:ascii="Times New Roman" w:eastAsia="Times New Roman" w:hAnsi="Times New Roman" w:cs="Times New Roman"/>
                <w:sz w:val="20"/>
                <w:szCs w:val="20"/>
              </w:rPr>
              <w:t>s"</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6,5 до 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43EC7" w:rsidRPr="00C16B50" w:rsidRDefault="00E43EC7" w:rsidP="00C16B50">
            <w:pPr>
              <w:spacing w:after="0" w:line="240" w:lineRule="auto"/>
              <w:ind w:left="197"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p>
          <w:p w:rsidR="00E43EC7" w:rsidRPr="00C16B50" w:rsidRDefault="00E43EC7" w:rsidP="00C16B50">
            <w:pPr>
              <w:spacing w:after="0" w:line="240" w:lineRule="auto"/>
              <w:ind w:left="122" w:right="108" w:hanging="3"/>
              <w:rPr>
                <w:rFonts w:ascii="Times New Roman" w:eastAsia="Times New Roman" w:hAnsi="Times New Roman" w:cs="Times New Roman"/>
                <w:sz w:val="20"/>
                <w:szCs w:val="20"/>
              </w:rPr>
            </w:pP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для о</w:t>
            </w:r>
            <w:r w:rsidRPr="00C16B50">
              <w:rPr>
                <w:rFonts w:ascii="Times New Roman" w:eastAsia="Times New Roman" w:hAnsi="Times New Roman" w:cs="Times New Roman"/>
                <w:spacing w:val="-2"/>
                <w:sz w:val="20"/>
                <w:szCs w:val="20"/>
              </w:rPr>
              <w:t>рт</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pacing w:val="-2"/>
                <w:sz w:val="20"/>
                <w:szCs w:val="20"/>
              </w:rPr>
              <w:t>д</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х 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ций</w:t>
            </w:r>
            <w:r w:rsidRPr="00C16B50">
              <w:rPr>
                <w:rFonts w:ascii="Times New Roman" w:eastAsia="Times New Roman" w:hAnsi="Times New Roman" w:cs="Times New Roman"/>
                <w:sz w:val="20"/>
                <w:szCs w:val="20"/>
              </w:rPr>
              <w:t>. 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 xml:space="preserve">и </w:t>
            </w:r>
            <w:r w:rsidRPr="00C16B50">
              <w:rPr>
                <w:rFonts w:ascii="Times New Roman" w:eastAsia="Times New Roman" w:hAnsi="Times New Roman" w:cs="Times New Roman"/>
                <w:spacing w:val="-2"/>
                <w:sz w:val="20"/>
                <w:szCs w:val="20"/>
              </w:rPr>
              <w:t>то</w:t>
            </w:r>
            <w:r w:rsidRPr="00C16B50">
              <w:rPr>
                <w:rFonts w:ascii="Times New Roman" w:eastAsia="Times New Roman" w:hAnsi="Times New Roman" w:cs="Times New Roman"/>
                <w:sz w:val="20"/>
                <w:szCs w:val="20"/>
              </w:rPr>
              <w:t>лще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обы</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20% 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 xml:space="preserve">о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з</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ля</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т л</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г</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 xml:space="preserve">о </w:t>
            </w:r>
            <w:r w:rsidRPr="00C16B50">
              <w:rPr>
                <w:rFonts w:ascii="Times New Roman" w:eastAsia="Times New Roman" w:hAnsi="Times New Roman" w:cs="Times New Roman"/>
                <w:spacing w:val="-7"/>
                <w:sz w:val="20"/>
                <w:szCs w:val="20"/>
              </w:rPr>
              <w:t>о</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ть</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рые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г</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ок</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б</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з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циа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2"/>
                <w:sz w:val="20"/>
                <w:szCs w:val="20"/>
              </w:rPr>
              <w:t>г</w:t>
            </w:r>
            <w:r w:rsidRPr="00C16B50">
              <w:rPr>
                <w:rFonts w:ascii="Times New Roman" w:eastAsia="Times New Roman" w:hAnsi="Times New Roman" w:cs="Times New Roman"/>
                <w:spacing w:val="1"/>
                <w:sz w:val="20"/>
                <w:szCs w:val="20"/>
              </w:rPr>
              <w:t>ези</w:t>
            </w:r>
            <w:r w:rsidRPr="00C16B50">
              <w:rPr>
                <w:rFonts w:ascii="Times New Roman" w:eastAsia="Times New Roman" w:hAnsi="Times New Roman" w:cs="Times New Roman"/>
                <w:sz w:val="20"/>
                <w:szCs w:val="20"/>
              </w:rPr>
              <w:t>вн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й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ой</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3"/>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xml:space="preserve">я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з</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ля</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3"/>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те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ты</w:t>
            </w:r>
            <w:r w:rsidRPr="00C16B50">
              <w:rPr>
                <w:rFonts w:ascii="Times New Roman" w:eastAsia="Times New Roman" w:hAnsi="Times New Roman" w:cs="Times New Roman"/>
                <w:spacing w:val="-1"/>
                <w:sz w:val="20"/>
                <w:szCs w:val="20"/>
              </w:rPr>
              <w:t>в</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я.</w:t>
            </w:r>
          </w:p>
          <w:p w:rsidR="00E43EC7" w:rsidRPr="00C16B50" w:rsidRDefault="00E43EC7" w:rsidP="00C16B50">
            <w:pPr>
              <w:spacing w:after="0" w:line="240" w:lineRule="auto"/>
              <w:ind w:left="214" w:right="201"/>
              <w:rPr>
                <w:rFonts w:ascii="Times New Roman" w:eastAsia="Times New Roman" w:hAnsi="Times New Roman" w:cs="Times New Roman"/>
                <w:sz w:val="20"/>
                <w:szCs w:val="20"/>
              </w:rPr>
            </w:pP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в</w:t>
            </w:r>
            <w:r w:rsidRPr="00C16B50">
              <w:rPr>
                <w:rFonts w:ascii="Times New Roman" w:eastAsia="Times New Roman" w:hAnsi="Times New Roman" w:cs="Times New Roman"/>
                <w:spacing w:val="-1"/>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ц</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ок</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2"/>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т л</w:t>
            </w:r>
            <w:r w:rsidRPr="00C16B50">
              <w:rPr>
                <w:rFonts w:ascii="Times New Roman" w:eastAsia="Times New Roman" w:hAnsi="Times New Roman" w:cs="Times New Roman"/>
                <w:spacing w:val="-1"/>
                <w:sz w:val="20"/>
                <w:szCs w:val="20"/>
              </w:rPr>
              <w:t>ам</w:t>
            </w: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в оп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1"/>
                <w:sz w:val="20"/>
                <w:szCs w:val="20"/>
              </w:rPr>
              <w:t>й</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 о</w:t>
            </w:r>
            <w:r w:rsidRPr="00C16B50">
              <w:rPr>
                <w:rFonts w:ascii="Times New Roman" w:eastAsia="Times New Roman" w:hAnsi="Times New Roman" w:cs="Times New Roman"/>
                <w:spacing w:val="-2"/>
                <w:sz w:val="20"/>
                <w:szCs w:val="20"/>
              </w:rPr>
              <w:t>б</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6"/>
                <w:sz w:val="20"/>
                <w:szCs w:val="20"/>
              </w:rPr>
              <w:t>е</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ае</w:t>
            </w:r>
            <w:r w:rsidRPr="00C16B50">
              <w:rPr>
                <w:rFonts w:ascii="Times New Roman" w:eastAsia="Times New Roman" w:hAnsi="Times New Roman" w:cs="Times New Roman"/>
                <w:sz w:val="20"/>
                <w:szCs w:val="20"/>
              </w:rPr>
              <w:t>т</w:t>
            </w:r>
          </w:p>
          <w:p w:rsidR="00E43EC7" w:rsidRPr="00C16B50" w:rsidRDefault="00E43EC7" w:rsidP="00C16B50">
            <w:pPr>
              <w:spacing w:after="0" w:line="240" w:lineRule="auto"/>
              <w:ind w:left="79" w:right="65"/>
              <w:rPr>
                <w:rFonts w:ascii="Times New Roman" w:eastAsia="Times New Roman" w:hAnsi="Times New Roman" w:cs="Times New Roman"/>
                <w:sz w:val="20"/>
                <w:szCs w:val="20"/>
              </w:rPr>
            </w:pP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фо</w:t>
            </w:r>
            <w:r w:rsidRPr="00C16B50">
              <w:rPr>
                <w:rFonts w:ascii="Times New Roman" w:eastAsia="Times New Roman" w:hAnsi="Times New Roman" w:cs="Times New Roman"/>
                <w:spacing w:val="-2"/>
                <w:sz w:val="20"/>
                <w:szCs w:val="20"/>
              </w:rPr>
              <w:t>р</w:t>
            </w:r>
            <w:r w:rsidRPr="00C16B50">
              <w:rPr>
                <w:rFonts w:ascii="Times New Roman" w:eastAsia="Times New Roman" w:hAnsi="Times New Roman" w:cs="Times New Roman"/>
                <w:sz w:val="20"/>
                <w:szCs w:val="20"/>
              </w:rPr>
              <w:t xml:space="preserve">т для </w:t>
            </w:r>
            <w:r w:rsidRPr="00C16B50">
              <w:rPr>
                <w:rFonts w:ascii="Times New Roman" w:eastAsia="Times New Roman" w:hAnsi="Times New Roman" w:cs="Times New Roman"/>
                <w:spacing w:val="-12"/>
                <w:sz w:val="20"/>
                <w:szCs w:val="20"/>
              </w:rPr>
              <w:t>г</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з</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pacing w:val="2"/>
                <w:sz w:val="20"/>
                <w:szCs w:val="20"/>
              </w:rPr>
              <w:t>р</w:t>
            </w:r>
            <w:r w:rsidRPr="00C16B50">
              <w:rPr>
                <w:rFonts w:ascii="Times New Roman" w:eastAsia="Times New Roman" w:hAnsi="Times New Roman" w:cs="Times New Roman"/>
                <w:sz w:val="20"/>
                <w:szCs w:val="20"/>
              </w:rPr>
              <w:t xml:space="preserve">га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ри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2"/>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ых 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w:t>
            </w:r>
            <w:r w:rsidRPr="00C16B50">
              <w:rPr>
                <w:rFonts w:ascii="Times New Roman" w:eastAsia="Times New Roman" w:hAnsi="Times New Roman" w:cs="Times New Roman"/>
                <w:spacing w:val="-2"/>
                <w:sz w:val="20"/>
                <w:szCs w:val="20"/>
              </w:rPr>
              <w:t>я</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310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Ср</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2"/>
                <w:sz w:val="20"/>
                <w:szCs w:val="20"/>
              </w:rPr>
              <w:t>то</w:t>
            </w:r>
            <w:r w:rsidRPr="00C16B50">
              <w:rPr>
                <w:rFonts w:ascii="Times New Roman" w:eastAsia="Times New Roman" w:hAnsi="Times New Roman" w:cs="Times New Roman"/>
                <w:sz w:val="20"/>
                <w:szCs w:val="20"/>
              </w:rPr>
              <w:t>лщ</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0,3</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43EC7"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EC7" w:rsidRPr="00C16B50" w:rsidRDefault="00EF1EF3"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865500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Софтаскин флакон 1000мл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Жидкое мыло для рук с аллантоином, гипоаллергенное. Состав: ПАВ: лауретсульфат натрия 15г., кокамидопропилбетаин 5,8г., кокоглюкозид, компонент смягчающий кожу: аллантоин. Не содержит щелочи, </w:t>
            </w:r>
            <w:r w:rsidRPr="00C16B50">
              <w:rPr>
                <w:rFonts w:ascii="Times New Roman" w:hAnsi="Times New Roman" w:cs="Times New Roman"/>
                <w:color w:val="000000"/>
                <w:sz w:val="20"/>
                <w:szCs w:val="20"/>
              </w:rPr>
              <w:lastRenderedPageBreak/>
              <w:t>искусственных красителей. pH - 5,5 нейтральный для кожи, не зависит от жесткости воды. Обладает пониженным пенообразованием. Флакон, 1л Жидкое мыло для рук. Состав: ПАВ: лауретсульфат натрия 15г., кокамидопропилбетаин 5,8г., кокоглюкозид, компонент смягчающий кожу: аллантоин. Флакон,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3 395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763875</w:t>
            </w:r>
          </w:p>
        </w:tc>
      </w:tr>
      <w:tr w:rsidR="00A0783E" w:rsidRPr="002C39B5" w:rsidTr="004A22FC">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Софта ман флакон 1000мл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Готовый к применению, прозрачный, бесцветный кожный антисептик для хирургической и гигиенической дезинфекции рук. Содержит: этиловый спирт 42,8–47,3 %, пропиловый спирт 17,1–18,9 %, компоненты смягчающие кожу рук. Общее время обработки рук хирургов составляет 5 (пять) минут. Флакон 1л. "Готовый к применению кожный антисептик для хирургической и гигиенической обработки рук. Состав: этиловый спирт 42,8–47,3 %, пропиловый спирт 17,1–18,9 %, компоненты смягчающие кожу рук. Флакон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color w:val="000000"/>
                <w:sz w:val="20"/>
                <w:szCs w:val="20"/>
              </w:rPr>
            </w:pPr>
            <w:r w:rsidRPr="00C16B50">
              <w:rPr>
                <w:rFonts w:ascii="Times New Roman" w:eastAsia="Times New Roman" w:hAnsi="Times New Roman" w:cs="Times New Roman"/>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color w:val="000000"/>
                <w:sz w:val="20"/>
                <w:szCs w:val="20"/>
              </w:rPr>
            </w:pPr>
            <w:r w:rsidRPr="00C16B50">
              <w:rPr>
                <w:rFonts w:ascii="Times New Roman" w:eastAsia="Times New Roman" w:hAnsi="Times New Roman" w:cs="Times New Roman"/>
                <w:color w:val="000000"/>
                <w:sz w:val="20"/>
                <w:szCs w:val="20"/>
              </w:rPr>
              <w:t>435000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Мелисептол рапид спрей флакон с распылителем 750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Дезинфицирующее средство, прозрачная, бесцветная жидкость со спиртовым запахом. Средство готовое к применению, для быстрой дезинфекции небольших поверхностей, медицинского оборудования, предметов обстановки, приборов, труднодоступных для обработки мест.Состав: 1-пропанол 50,0 ± 2,5 % и ЧАС:  дидецилдиметиламмоний  хлорид 0,075 ± 0,004 %, неионогенные ПАВ. Время экспозиционной выдержки от 1 до 5 минут. Флакон с распылителем, 750 мл. Средство готовое к применению, для быстрой дезинфекции небольших поверхностей, медицинского оборудования. Состав: 1-пропанол 50,0 ± 2,5 %, дидецилдиметиламмоний  хлорид 0,075 ± 0,004 %, неионогенные ПАВ. Флакон с распылителем, 750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eastAsia="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3 395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461720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Гексокварт канистра  5000мл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Концентрат светло-желтого цвета для текущей и заключительной дезинфекции поверхностей и генеральных уборок, для дезинфекции кувезов, реанимационных и пеленальных столов, дезинфекции (совмещенной с ПСО) ИМН. Состав: (ЧАС): алкилдиметилбензиламмония хлорид 20 %, дидецилдиметиламмония хлорид 7,9 %, неионногеные ПАВ, ингибиторы коррозии. рН средства 9,3-9,7. Не содержит альдегидов. В соматических отделениях генеральная уборка 0,05% рабочим раствором  занимает 60 минут времени обеззараживания, либо 5 минут времени обеззараживания 0,5% рабочим раствором. Обеспечивает возможность проведения быстрой дезинфекции при проведении генеральных уборок в хирургических отделениях 1,2% рабочим раствором, время экспозиционной выдержки 10 минут, режимов дезинфекции при инфекциях вирусной этиологии от 0,25%. Средство обеспечивает возможность </w:t>
            </w:r>
            <w:r w:rsidRPr="00C16B50">
              <w:rPr>
                <w:rFonts w:ascii="Times New Roman" w:hAnsi="Times New Roman" w:cs="Times New Roman"/>
                <w:color w:val="000000"/>
                <w:sz w:val="20"/>
                <w:szCs w:val="20"/>
              </w:rPr>
              <w:lastRenderedPageBreak/>
              <w:t>дезинфекции отсасывающих систем в стоматологии, применяя рабочий раствор средства концентрацией не более 0,5%. Срок годности рабочих растворов — 14 суток. Флакон, 1л. "Концентрат для текущей и заключительной дезинфекции поверхностей и генеральных уборок, для дезинфекции кувезов, реанимационных и пеленальных столов, для дезинфекции (совмещенной с ПСО) ИМН. Состав: алкилдиметилбензиламмоний хлорид 20 %, дидецилдиметиламмония хлорид 7,9 %, неионногеные ПАВ, ингибиторы коррозии. Флакон,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eastAsia="Times New Roman" w:hAnsi="Times New Roman" w:cs="Times New Roman"/>
                <w:sz w:val="20"/>
                <w:szCs w:val="20"/>
              </w:rPr>
              <w:lastRenderedPageBreak/>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lang w:val="en-US"/>
              </w:rPr>
              <w:t>20 09</w:t>
            </w:r>
            <w:r w:rsidRPr="00C16B50">
              <w:rPr>
                <w:rFonts w:ascii="Times New Roman" w:eastAsia="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1 888 460</w:t>
            </w:r>
          </w:p>
        </w:tc>
      </w:tr>
      <w:tr w:rsidR="00A0783E" w:rsidRPr="002C39B5" w:rsidTr="00DA593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25</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Набор игл (лоток с набором) для биопсии костного мозга</w:t>
            </w:r>
          </w:p>
          <w:p w:rsidR="00A0783E" w:rsidRPr="00C16B50" w:rsidRDefault="00A0783E" w:rsidP="00C16B50">
            <w:pPr>
              <w:spacing w:after="0" w:line="240" w:lineRule="auto"/>
              <w:rPr>
                <w:rFonts w:ascii="Times New Roman" w:hAnsi="Times New Roman" w:cs="Times New Roman"/>
                <w:sz w:val="20"/>
                <w:szCs w:val="20"/>
                <w:lang w:val="en-US"/>
              </w:rPr>
            </w:pPr>
            <w:r w:rsidRPr="00C16B50">
              <w:rPr>
                <w:rFonts w:ascii="Times New Roman" w:hAnsi="Times New Roman" w:cs="Times New Roman"/>
                <w:sz w:val="20"/>
                <w:szCs w:val="20"/>
                <w:lang w:val="en-US"/>
              </w:rPr>
              <w:t>OnControl, 11 ga x 6.0 in 3.0 mm x 152 mm.</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Набор игл для биопсии костного мозга </w:t>
            </w:r>
            <w:r w:rsidRPr="00C16B50">
              <w:rPr>
                <w:rFonts w:ascii="Times New Roman" w:hAnsi="Times New Roman" w:cs="Times New Roman"/>
                <w:color w:val="000000"/>
                <w:sz w:val="20"/>
                <w:szCs w:val="20"/>
                <w:lang w:val="en-US"/>
              </w:rPr>
              <w:t>OnControl</w:t>
            </w:r>
            <w:r w:rsidRPr="00C16B50">
              <w:rPr>
                <w:rFonts w:ascii="Times New Roman" w:hAnsi="Times New Roman" w:cs="Times New Roman"/>
                <w:color w:val="000000"/>
                <w:sz w:val="20"/>
                <w:szCs w:val="20"/>
              </w:rPr>
              <w:t xml:space="preserve">, 11 </w:t>
            </w:r>
            <w:r w:rsidRPr="00C16B50">
              <w:rPr>
                <w:rFonts w:ascii="Times New Roman" w:hAnsi="Times New Roman" w:cs="Times New Roman"/>
                <w:color w:val="000000"/>
                <w:sz w:val="20"/>
                <w:szCs w:val="20"/>
                <w:lang w:val="en-US"/>
              </w:rPr>
              <w:t>ga</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in</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152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Состав набора: биопсийная игла на сверле с граненой заточкой (длина 152 мм) крепление на винтовой резьбе. Игла с несмываемыми метками через каждый сантиметр длины. .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39000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3900000</w:t>
            </w:r>
          </w:p>
        </w:tc>
      </w:tr>
      <w:tr w:rsidR="00A0783E" w:rsidRPr="002C39B5" w:rsidTr="00DA593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Набор игл (лоток с набором) для биопсии костного мозга</w:t>
            </w:r>
          </w:p>
          <w:p w:rsidR="00A0783E" w:rsidRPr="00C16B50" w:rsidRDefault="00A0783E" w:rsidP="00C16B50">
            <w:pPr>
              <w:spacing w:after="0" w:line="240" w:lineRule="auto"/>
              <w:rPr>
                <w:rFonts w:ascii="Times New Roman" w:hAnsi="Times New Roman" w:cs="Times New Roman"/>
                <w:sz w:val="20"/>
                <w:szCs w:val="20"/>
                <w:lang w:val="en-US"/>
              </w:rPr>
            </w:pPr>
            <w:r w:rsidRPr="00C16B50">
              <w:rPr>
                <w:rFonts w:ascii="Times New Roman" w:hAnsi="Times New Roman" w:cs="Times New Roman"/>
                <w:sz w:val="20"/>
                <w:szCs w:val="20"/>
                <w:lang w:val="en-US"/>
              </w:rPr>
              <w:t>OnControl, 11 ga x 4.0 in 3.0 mm x 102 mm.</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Набор игл для биопсии костного мозга </w:t>
            </w:r>
            <w:r w:rsidRPr="00C16B50">
              <w:rPr>
                <w:rFonts w:ascii="Times New Roman" w:hAnsi="Times New Roman" w:cs="Times New Roman"/>
                <w:color w:val="000000"/>
                <w:sz w:val="20"/>
                <w:szCs w:val="20"/>
                <w:lang w:val="en-US"/>
              </w:rPr>
              <w:t>OnControl</w:t>
            </w:r>
            <w:r w:rsidRPr="00C16B50">
              <w:rPr>
                <w:rFonts w:ascii="Times New Roman" w:hAnsi="Times New Roman" w:cs="Times New Roman"/>
                <w:color w:val="000000"/>
                <w:sz w:val="20"/>
                <w:szCs w:val="20"/>
              </w:rPr>
              <w:t xml:space="preserve">, 11 </w:t>
            </w:r>
            <w:r w:rsidRPr="00C16B50">
              <w:rPr>
                <w:rFonts w:ascii="Times New Roman" w:hAnsi="Times New Roman" w:cs="Times New Roman"/>
                <w:color w:val="000000"/>
                <w:sz w:val="20"/>
                <w:szCs w:val="20"/>
                <w:lang w:val="en-US"/>
              </w:rPr>
              <w:t>ga</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4.0 </w:t>
            </w:r>
            <w:r w:rsidRPr="00C16B50">
              <w:rPr>
                <w:rFonts w:ascii="Times New Roman" w:hAnsi="Times New Roman" w:cs="Times New Roman"/>
                <w:color w:val="000000"/>
                <w:sz w:val="20"/>
                <w:szCs w:val="20"/>
                <w:lang w:val="en-US"/>
              </w:rPr>
              <w:t>in</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102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Состав набора: биопсийная игла на сверле с граненой заточкой (длина 102 мм) крепление на винтовой резьбе. Игла с несмываемыми метками через каждый сантиметр длины. .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4000000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Жидкое мыло Стеризол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Жидкое мыло Стеризол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3 450,00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1 035 000,00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Стеризол антисептик этанол (без дозатора)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Стеризол антисептик этанол (без дозатора)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1 207 500,00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Крем Стеризол (без дозаторов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Крем Стеризол (без дозаторов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4 970,00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1 491 000,00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Санивап-Р №300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санивап-Р №300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690 000,00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санивап-Р №100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санивап-Р №100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109 500,00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Люир-хлор №300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Люир-хлор №300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2875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862 500,00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Люис хлор №100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Люис хлор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4750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285 000,00</w:t>
            </w:r>
          </w:p>
        </w:tc>
      </w:tr>
      <w:tr w:rsidR="00A0783E"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6800,00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6800,00</w:t>
            </w:r>
          </w:p>
        </w:tc>
      </w:tr>
      <w:tr w:rsidR="00A0783E"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68000,00</w:t>
            </w:r>
          </w:p>
        </w:tc>
      </w:tr>
      <w:tr w:rsidR="00A0783E"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783E" w:rsidRPr="00C16B50" w:rsidRDefault="00A0783E"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204000,00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248700,00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994800,00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w:t>
            </w:r>
            <w:r w:rsidRPr="00C16B50">
              <w:rPr>
                <w:rFonts w:ascii="Times New Roman" w:hAnsi="Times New Roman" w:cs="Times New Roman"/>
                <w:color w:val="000000"/>
                <w:sz w:val="20"/>
                <w:szCs w:val="20"/>
              </w:rPr>
              <w:lastRenderedPageBreak/>
              <w:t>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414500,00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2550,00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w:t>
            </w:r>
            <w:r w:rsidRPr="00C16B50">
              <w:rPr>
                <w:rFonts w:ascii="Times New Roman" w:hAnsi="Times New Roman" w:cs="Times New Roman"/>
                <w:color w:val="000000"/>
                <w:sz w:val="20"/>
                <w:szCs w:val="20"/>
              </w:rPr>
              <w:lastRenderedPageBreak/>
              <w:t>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3120,00</w:t>
            </w:r>
          </w:p>
        </w:tc>
      </w:tr>
      <w:tr w:rsidR="003760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760C7" w:rsidRPr="00C16B50" w:rsidRDefault="003760C7"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3590,00</w:t>
            </w:r>
          </w:p>
        </w:tc>
      </w:tr>
      <w:tr w:rsidR="003760C7"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Зонд силиконовый для остановки кровотечения из вен пищевода ЗСКП-18-1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Зонд Блэкмора (зонд для остановки кровотечения из варикозно-расширенных вен пищевода) представляет собой трубку с двумя баллонами, закругленным дистальным концом с отверстиями для аспираци и контроля эффективности гемостаза. Размер 18 СН (для взрослых). Желудочный (дистальный) баллон круглой формы, пищеводный (проксимальный) - цилиндрической. В стенку зонда с двух сторон интегрированы линии раздувания баллонов с депрессорами (синего и белого цвета). Белый депрессор служит для раздувания желудочного баллона, синий - пищеводного. Материал: ПВХ, не содержит фталаты. Упаковка индивидуальная, стерильная (стерилизация этилен-оксидом). Срок годности (срок гарантии): 5 лет с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17879,00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60C7" w:rsidRPr="00C16B50" w:rsidRDefault="003760C7"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89395,00</w:t>
            </w:r>
          </w:p>
        </w:tc>
      </w:tr>
      <w:tr w:rsidR="00B651C7" w:rsidRPr="002C39B5" w:rsidTr="001F74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деконтаминационный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покрытия должна </w:t>
            </w:r>
            <w:r w:rsidRPr="00C16B50">
              <w:rPr>
                <w:rFonts w:ascii="Times New Roman" w:hAnsi="Times New Roman" w:cs="Times New Roman"/>
                <w:color w:val="000000"/>
                <w:sz w:val="20"/>
                <w:szCs w:val="20"/>
              </w:rPr>
              <w:lastRenderedPageBreak/>
              <w:t>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sz w:val="20"/>
                <w:szCs w:val="20"/>
              </w:rPr>
            </w:pPr>
            <w:r w:rsidRPr="00C16B50">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sz w:val="20"/>
                <w:szCs w:val="20"/>
              </w:rPr>
              <w:t>12700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1 270 000,00</w:t>
            </w:r>
          </w:p>
        </w:tc>
      </w:tr>
      <w:tr w:rsidR="00B651C7" w:rsidRPr="002C39B5" w:rsidTr="001F74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Одноразовый влагоотделитель с фильтром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Одноразовый влагоотделитель с фильтром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color w:val="000000"/>
                <w:sz w:val="20"/>
                <w:szCs w:val="20"/>
              </w:rPr>
              <w:t>2 305,00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57 625,00</w:t>
            </w:r>
          </w:p>
        </w:tc>
      </w:tr>
      <w:tr w:rsidR="00B651C7" w:rsidRPr="002C39B5" w:rsidTr="001F74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Cap-con FR 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Cap-con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78000,00</w:t>
            </w:r>
          </w:p>
        </w:tc>
      </w:tr>
      <w:tr w:rsidR="00B651C7" w:rsidRPr="002C39B5" w:rsidTr="001F74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Контейнер для сбора мокроты  на  бак.посев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Устройство для сбора и транспортировки микробиологического материала с аспирационным катетером диаметром 14FR, объемом 25мл. В комплектацию включена сменная крышка с гидрофобным фильтром для безопасной транспортировки микробиологического материала. Стерильное, однократного применения. Количество в упаковке - 200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sz w:val="20"/>
                <w:szCs w:val="20"/>
              </w:rPr>
            </w:pPr>
            <w:r w:rsidRPr="00C16B50">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sz w:val="20"/>
                <w:szCs w:val="20"/>
              </w:rPr>
              <w:t>793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237 900,00</w:t>
            </w:r>
          </w:p>
        </w:tc>
      </w:tr>
      <w:tr w:rsidR="00B651C7" w:rsidRPr="002C39B5" w:rsidTr="001F74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Закрытая аспирационая система для сбора мокроты при бронхоскопии Mucous Extractor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AA6A8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Устройство для сбора и транспортировки микробиологического материала с аспирационным катетером диаметром 14FR, объемом 25мл. В комплектацию включена сменная крышка с гидрофобным фильтром для безопасной транспортировки микробиологического материала. Стерильное, однократного применения. Количество в упаковке - 200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color w:val="000000"/>
                <w:sz w:val="20"/>
                <w:szCs w:val="20"/>
              </w:rPr>
              <w:t>848,00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AA6A8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42400,00</w:t>
            </w:r>
          </w:p>
        </w:tc>
      </w:tr>
      <w:tr w:rsidR="00B651C7" w:rsidRPr="002C39B5" w:rsidTr="001A1B2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Закрытая аспирационная система на 72 часа для эндотрахеальной трубки, для взрослых: 14FR,  длина 56см, с MDI портом, с  клапаном контроля вакуума.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Закрытая аспирационная система на 72 часа для эндотрахеальной трубки, для взрослых: 14FR,  длина 56см, с MDI портом, с  клапаном контроля вакуума. Стерильно. Количество в упаковке - 50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color w:val="000000"/>
                <w:sz w:val="20"/>
                <w:szCs w:val="20"/>
              </w:rPr>
              <w:t>16224,00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324480,00</w:t>
            </w:r>
          </w:p>
        </w:tc>
      </w:tr>
      <w:tr w:rsidR="00B651C7"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Имплантируемая порт система, венозная TitlaJet light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Имплантируемая порт система, венозная TitlaJet light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4940000</w:t>
            </w:r>
          </w:p>
        </w:tc>
      </w:tr>
      <w:tr w:rsidR="00B651C7" w:rsidRPr="002C39B5" w:rsidTr="001A1B2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213B94">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722000</w:t>
            </w:r>
          </w:p>
        </w:tc>
      </w:tr>
      <w:tr w:rsidR="00B651C7"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51C7" w:rsidRPr="00C16B50" w:rsidRDefault="00B651C7" w:rsidP="00213B94">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2546000</w:t>
            </w:r>
          </w:p>
        </w:tc>
      </w:tr>
      <w:tr w:rsidR="00B651C7" w:rsidRPr="002C39B5" w:rsidTr="001A1B2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a"/>
              <w:spacing w:after="0" w:line="240" w:lineRule="auto"/>
              <w:jc w:val="center"/>
              <w:rPr>
                <w:rFonts w:eastAsia="Times New Roman"/>
                <w:sz w:val="20"/>
                <w:szCs w:val="20"/>
                <w:lang w:val="en-US"/>
              </w:rPr>
            </w:pPr>
            <w:r w:rsidRPr="00C16B50">
              <w:rPr>
                <w:rFonts w:eastAsia="Times New Roman"/>
                <w:sz w:val="20"/>
                <w:szCs w:val="20"/>
                <w:lang w:val="en-US"/>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43200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4752000</w:t>
            </w:r>
          </w:p>
        </w:tc>
      </w:tr>
      <w:tr w:rsidR="00B651C7"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a"/>
              <w:spacing w:after="0" w:line="240" w:lineRule="auto"/>
              <w:jc w:val="center"/>
              <w:rPr>
                <w:rFonts w:eastAsia="Times New Roman"/>
                <w:sz w:val="20"/>
                <w:szCs w:val="20"/>
                <w:lang w:val="en-US"/>
              </w:rPr>
            </w:pPr>
            <w:r w:rsidRPr="00C16B50">
              <w:rPr>
                <w:rFonts w:eastAsia="Times New Roman"/>
                <w:sz w:val="20"/>
                <w:szCs w:val="20"/>
                <w:lang w:val="en-US"/>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«Шалькова»)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«Шалькова»)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137500</w:t>
            </w:r>
          </w:p>
        </w:tc>
      </w:tr>
      <w:tr w:rsidR="00B651C7"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5 400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108000</w:t>
            </w:r>
          </w:p>
        </w:tc>
      </w:tr>
      <w:tr w:rsidR="00B651C7"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57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Дрейн 30 Fr. Длина 100 см, силиконовый, с рентгеноконтрастной полосой, </w:t>
            </w:r>
            <w:r w:rsidRPr="00C16B50">
              <w:rPr>
                <w:rFonts w:ascii="Times New Roman" w:eastAsia="Calibri" w:hAnsi="Times New Roman" w:cs="Times New Roman"/>
                <w:sz w:val="20"/>
                <w:szCs w:val="20"/>
                <w:lang w:eastAsia="en-US"/>
              </w:rPr>
              <w:lastRenderedPageBreak/>
              <w:t>пакет с антирефлюксным и сливным клапаном, 350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lastRenderedPageBreak/>
              <w:t>Софт Дрейн 30 Fr. Длина 100 см, силиконовый, с рентгеноконтрастной полосой, пакет с антирефлюксным и сливным клапаном, 350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6 600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51C7" w:rsidRPr="00C16B50" w:rsidRDefault="00B651C7" w:rsidP="00213B9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132000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0859CA">
        <w:rPr>
          <w:rStyle w:val="FontStyle73"/>
          <w:sz w:val="20"/>
          <w:szCs w:val="20"/>
        </w:rPr>
        <w:t>2</w:t>
      </w:r>
      <w:r w:rsidRPr="002C39B5">
        <w:rPr>
          <w:rStyle w:val="FontStyle73"/>
          <w:sz w:val="20"/>
          <w:szCs w:val="20"/>
        </w:rPr>
        <w:t xml:space="preserve"> ч. 00 мин. «</w:t>
      </w:r>
      <w:r w:rsidR="000859CA">
        <w:rPr>
          <w:rStyle w:val="FontStyle73"/>
          <w:sz w:val="20"/>
          <w:szCs w:val="20"/>
        </w:rPr>
        <w:t>16</w:t>
      </w:r>
      <w:r w:rsidRPr="002C39B5">
        <w:rPr>
          <w:rStyle w:val="FontStyle73"/>
          <w:sz w:val="20"/>
          <w:szCs w:val="20"/>
        </w:rPr>
        <w:t xml:space="preserve">» </w:t>
      </w:r>
      <w:r w:rsidR="004414F2" w:rsidRPr="002C39B5">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201</w:t>
      </w:r>
      <w:r w:rsidR="000859CA">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0859CA">
        <w:rPr>
          <w:rStyle w:val="FontStyle73"/>
          <w:sz w:val="18"/>
          <w:szCs w:val="18"/>
        </w:rPr>
        <w:t>2</w:t>
      </w:r>
      <w:r w:rsidR="000859CA" w:rsidRPr="00AC6214">
        <w:rPr>
          <w:rStyle w:val="FontStyle73"/>
          <w:sz w:val="18"/>
          <w:szCs w:val="18"/>
        </w:rPr>
        <w:t xml:space="preserve"> ч. 30 мин. «</w:t>
      </w:r>
      <w:r w:rsidR="000859CA">
        <w:rPr>
          <w:rStyle w:val="FontStyle73"/>
          <w:sz w:val="18"/>
          <w:szCs w:val="18"/>
        </w:rPr>
        <w:t>16</w:t>
      </w:r>
      <w:r w:rsidR="000859CA" w:rsidRPr="00AC6214">
        <w:rPr>
          <w:rStyle w:val="FontStyle73"/>
          <w:sz w:val="18"/>
          <w:szCs w:val="18"/>
        </w:rPr>
        <w:t xml:space="preserve">» </w:t>
      </w:r>
      <w:r w:rsidR="000859CA">
        <w:rPr>
          <w:rStyle w:val="FontStyle73"/>
          <w:sz w:val="18"/>
          <w:szCs w:val="18"/>
        </w:rPr>
        <w:t>января</w:t>
      </w:r>
      <w:r w:rsidR="000859CA" w:rsidRPr="00AC6214">
        <w:rPr>
          <w:rStyle w:val="FontStyle73"/>
          <w:sz w:val="18"/>
          <w:szCs w:val="18"/>
        </w:rPr>
        <w:t xml:space="preserve"> 201</w:t>
      </w:r>
      <w:r w:rsidR="000859CA">
        <w:rPr>
          <w:rStyle w:val="FontStyle73"/>
          <w:sz w:val="18"/>
          <w:szCs w:val="18"/>
        </w:rPr>
        <w:t>9</w:t>
      </w:r>
      <w:r w:rsidR="000859CA"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0859CA" w:rsidRPr="002C39B5" w:rsidRDefault="000859CA"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784427469" w:edGrp="everyone"/>
            <w:r w:rsidRPr="002C39B5">
              <w:rPr>
                <w:rFonts w:ascii="Times New Roman" w:eastAsia="Calibri" w:hAnsi="Times New Roman" w:cs="Times New Roman"/>
                <w:b/>
                <w:sz w:val="20"/>
                <w:szCs w:val="20"/>
                <w:lang w:val="kk-KZ"/>
              </w:rPr>
              <w:t xml:space="preserve">__________  </w:t>
            </w:r>
            <w:permEnd w:id="1784427469"/>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157015">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623519640" w:edGrp="everyone"/>
            <w:r w:rsidRPr="002C39B5">
              <w:rPr>
                <w:rFonts w:ascii="Times New Roman" w:eastAsia="Calibri" w:hAnsi="Times New Roman" w:cs="Times New Roman"/>
                <w:snapToGrid w:val="0"/>
                <w:sz w:val="20"/>
                <w:szCs w:val="20"/>
                <w:lang w:val="kk-KZ"/>
              </w:rPr>
              <w:t xml:space="preserve">«___»________ </w:t>
            </w:r>
          </w:p>
          <w:permEnd w:id="623519640"/>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sidR="002F1BA6">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871082219"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87108221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239033926"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239033926"/>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490183810"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490183810"/>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934229900"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934229900"/>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70359782"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70359782"/>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886534969" w:edGrp="everyone"/>
            <w:r w:rsidRPr="002C39B5">
              <w:rPr>
                <w:rFonts w:ascii="Times New Roman" w:eastAsia="Calibri" w:hAnsi="Times New Roman" w:cs="Times New Roman"/>
                <w:sz w:val="20"/>
                <w:szCs w:val="20"/>
                <w:lang w:val="kk-KZ"/>
              </w:rPr>
              <w:t xml:space="preserve">5.2.1. </w:t>
            </w:r>
            <w:permEnd w:id="188653496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708510747" w:edGrp="everyone"/>
            <w:r w:rsidRPr="002C39B5">
              <w:rPr>
                <w:rFonts w:ascii="Times New Roman" w:eastAsia="Calibri" w:hAnsi="Times New Roman" w:cs="Times New Roman"/>
                <w:sz w:val="20"/>
                <w:szCs w:val="20"/>
                <w:lang w:val="kk-KZ"/>
              </w:rPr>
              <w:t xml:space="preserve">5.2.2. </w:t>
            </w:r>
            <w:permEnd w:id="708510747"/>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289883487"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289883487"/>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C16B50" w:rsidP="00375E64">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002141E4"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1696599923" w:edGrp="everyone"/>
          </w:p>
          <w:permEnd w:id="1696599923"/>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758991364" w:edGrp="everyone"/>
            <w:r w:rsidR="002141E4" w:rsidRPr="002C39B5">
              <w:rPr>
                <w:rFonts w:ascii="Times New Roman" w:eastAsia="Calibri" w:hAnsi="Times New Roman" w:cs="Times New Roman"/>
                <w:b/>
                <w:bCs/>
                <w:color w:val="000000"/>
                <w:sz w:val="20"/>
                <w:szCs w:val="20"/>
              </w:rPr>
              <w:t xml:space="preserve">______   </w:t>
            </w:r>
          </w:p>
          <w:permEnd w:id="758991364"/>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486042984" w:edGrp="everyone"/>
            <w:r w:rsidRPr="002C39B5">
              <w:rPr>
                <w:rFonts w:ascii="Times New Roman" w:eastAsia="Calibri" w:hAnsi="Times New Roman" w:cs="Times New Roman"/>
                <w:snapToGrid w:val="0"/>
                <w:sz w:val="20"/>
                <w:szCs w:val="20"/>
              </w:rPr>
              <w:t xml:space="preserve">«____» ___________ </w:t>
            </w:r>
            <w:permEnd w:id="1486042984"/>
            <w:r w:rsidRPr="002C39B5">
              <w:rPr>
                <w:rFonts w:ascii="Times New Roman" w:eastAsia="Calibri" w:hAnsi="Times New Roman" w:cs="Times New Roman"/>
                <w:snapToGrid w:val="0"/>
                <w:sz w:val="20"/>
                <w:szCs w:val="20"/>
              </w:rPr>
              <w:t>201</w:t>
            </w:r>
            <w:r w:rsidR="00157015">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F1BA6" w:rsidP="00375E64">
            <w:pPr>
              <w:keepNext/>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АО</w:t>
            </w:r>
            <w:r w:rsidR="002141E4"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002141E4" w:rsidRPr="002C39B5">
              <w:rPr>
                <w:rFonts w:ascii="Times New Roman" w:eastAsia="Times New Roman" w:hAnsi="Times New Roman" w:cs="Times New Roman"/>
                <w:sz w:val="20"/>
                <w:szCs w:val="20"/>
              </w:rPr>
              <w:t xml:space="preserve">именуемое в дальнейшем </w:t>
            </w:r>
            <w:r w:rsidR="002141E4" w:rsidRPr="002C39B5">
              <w:rPr>
                <w:rFonts w:ascii="Times New Roman" w:eastAsia="Times New Roman" w:hAnsi="Times New Roman" w:cs="Times New Roman"/>
                <w:b/>
                <w:sz w:val="20"/>
                <w:szCs w:val="20"/>
              </w:rPr>
              <w:t>«Заказчик»</w:t>
            </w:r>
            <w:r w:rsidR="002141E4"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002141E4" w:rsidRPr="002C39B5">
              <w:rPr>
                <w:rFonts w:ascii="Times New Roman" w:eastAsia="Times New Roman" w:hAnsi="Times New Roman" w:cs="Times New Roman"/>
                <w:b/>
                <w:sz w:val="20"/>
                <w:szCs w:val="20"/>
              </w:rPr>
              <w:t xml:space="preserve">  </w:t>
            </w:r>
            <w:r w:rsidR="002141E4" w:rsidRPr="002C39B5">
              <w:rPr>
                <w:rFonts w:ascii="Times New Roman" w:eastAsia="Times New Roman" w:hAnsi="Times New Roman" w:cs="Times New Roman"/>
                <w:b/>
                <w:sz w:val="20"/>
                <w:szCs w:val="20"/>
                <w:lang w:val="kk-KZ"/>
              </w:rPr>
              <w:t>Кайдаровой Д. Р.</w:t>
            </w:r>
            <w:r w:rsidR="002141E4" w:rsidRPr="002C39B5">
              <w:rPr>
                <w:rFonts w:ascii="Times New Roman" w:eastAsia="Times New Roman" w:hAnsi="Times New Roman" w:cs="Times New Roman"/>
                <w:sz w:val="20"/>
                <w:szCs w:val="20"/>
              </w:rPr>
              <w:t xml:space="preserve"> Действующе</w:t>
            </w:r>
            <w:r w:rsidR="002141E4" w:rsidRPr="002C39B5">
              <w:rPr>
                <w:rFonts w:ascii="Times New Roman" w:eastAsia="Times New Roman" w:hAnsi="Times New Roman" w:cs="Times New Roman"/>
                <w:sz w:val="20"/>
                <w:szCs w:val="20"/>
                <w:lang w:val="kk-KZ"/>
              </w:rPr>
              <w:t>й</w:t>
            </w:r>
            <w:r w:rsidR="002141E4" w:rsidRPr="002C39B5">
              <w:rPr>
                <w:rFonts w:ascii="Times New Roman" w:eastAsia="Times New Roman" w:hAnsi="Times New Roman" w:cs="Times New Roman"/>
                <w:sz w:val="20"/>
                <w:szCs w:val="20"/>
              </w:rPr>
              <w:t xml:space="preserve"> на основании  </w:t>
            </w:r>
            <w:r w:rsidR="002141E4" w:rsidRPr="002C39B5">
              <w:rPr>
                <w:rFonts w:ascii="Times New Roman" w:eastAsia="Times New Roman" w:hAnsi="Times New Roman" w:cs="Times New Roman"/>
                <w:b/>
                <w:sz w:val="20"/>
                <w:szCs w:val="20"/>
                <w:lang w:val="kk-KZ"/>
              </w:rPr>
              <w:t>Устава</w:t>
            </w:r>
            <w:r w:rsidR="002141E4" w:rsidRPr="002C39B5">
              <w:rPr>
                <w:rFonts w:ascii="Times New Roman" w:eastAsia="Times New Roman" w:hAnsi="Times New Roman" w:cs="Times New Roman"/>
                <w:sz w:val="20"/>
                <w:szCs w:val="20"/>
              </w:rPr>
              <w:t>,</w:t>
            </w:r>
            <w:r w:rsidR="002141E4" w:rsidRPr="002C39B5">
              <w:rPr>
                <w:rFonts w:ascii="Times New Roman" w:eastAsia="Times New Roman" w:hAnsi="Times New Roman" w:cs="Times New Roman"/>
                <w:sz w:val="20"/>
                <w:szCs w:val="20"/>
                <w:lang w:val="kk-KZ"/>
              </w:rPr>
              <w:t xml:space="preserve"> </w:t>
            </w:r>
            <w:r w:rsidR="002141E4" w:rsidRPr="002C39B5">
              <w:rPr>
                <w:rFonts w:ascii="Times New Roman" w:eastAsia="Times New Roman" w:hAnsi="Times New Roman" w:cs="Times New Roman"/>
                <w:sz w:val="20"/>
                <w:szCs w:val="20"/>
              </w:rPr>
              <w:t>с одной стороны и</w:t>
            </w:r>
            <w:permStart w:id="424630975" w:edGrp="everyone"/>
            <w:r w:rsidR="002141E4" w:rsidRPr="002C39B5">
              <w:rPr>
                <w:rFonts w:ascii="Times New Roman" w:eastAsia="Times New Roman" w:hAnsi="Times New Roman" w:cs="Times New Roman"/>
                <w:sz w:val="20"/>
                <w:szCs w:val="20"/>
                <w:lang w:val="kk-KZ"/>
              </w:rPr>
              <w:t xml:space="preserve">, </w:t>
            </w:r>
            <w:r w:rsidR="002141E4" w:rsidRPr="002C39B5">
              <w:rPr>
                <w:rFonts w:ascii="Times New Roman" w:eastAsia="Times New Roman" w:hAnsi="Times New Roman" w:cs="Times New Roman"/>
                <w:b/>
                <w:sz w:val="20"/>
                <w:szCs w:val="20"/>
                <w:lang w:val="kk-KZ"/>
              </w:rPr>
              <w:t xml:space="preserve">ТОО "____"», </w:t>
            </w:r>
            <w:r w:rsidR="002141E4" w:rsidRPr="002C39B5">
              <w:rPr>
                <w:rFonts w:ascii="Times New Roman" w:eastAsia="Times New Roman" w:hAnsi="Times New Roman" w:cs="Times New Roman"/>
                <w:b/>
                <w:sz w:val="20"/>
                <w:szCs w:val="20"/>
              </w:rPr>
              <w:t xml:space="preserve">именуемое в дальнейшем «Поставщик», </w:t>
            </w:r>
            <w:r w:rsidR="002141E4" w:rsidRPr="002C39B5">
              <w:rPr>
                <w:rFonts w:ascii="Times New Roman" w:eastAsia="Times New Roman" w:hAnsi="Times New Roman" w:cs="Times New Roman"/>
                <w:sz w:val="20"/>
                <w:szCs w:val="20"/>
              </w:rPr>
              <w:t>в лиц</w:t>
            </w:r>
            <w:r w:rsidR="002141E4" w:rsidRPr="002C39B5">
              <w:rPr>
                <w:rFonts w:ascii="Times New Roman" w:eastAsia="Times New Roman" w:hAnsi="Times New Roman" w:cs="Times New Roman"/>
                <w:sz w:val="20"/>
                <w:szCs w:val="20"/>
                <w:lang w:val="kk-KZ"/>
              </w:rPr>
              <w:t>е ______</w:t>
            </w:r>
            <w:r w:rsidR="002141E4" w:rsidRPr="002C39B5">
              <w:rPr>
                <w:rFonts w:ascii="Times New Roman" w:eastAsia="Times New Roman" w:hAnsi="Times New Roman" w:cs="Times New Roman"/>
                <w:sz w:val="20"/>
                <w:szCs w:val="20"/>
              </w:rPr>
              <w:t>, д</w:t>
            </w:r>
            <w:permEnd w:id="424630975"/>
            <w:r w:rsidR="002141E4"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002141E4" w:rsidRPr="002C39B5">
              <w:rPr>
                <w:rFonts w:ascii="Times New Roman" w:eastAsia="Times New Roman" w:hAnsi="Times New Roman" w:cs="Times New Roman"/>
                <w:sz w:val="20"/>
                <w:szCs w:val="20"/>
                <w:lang w:val="kk-KZ"/>
              </w:rPr>
              <w:t>,</w:t>
            </w:r>
            <w:r w:rsidR="002141E4" w:rsidRPr="002C39B5">
              <w:rPr>
                <w:rFonts w:ascii="Times New Roman" w:hAnsi="Times New Roman" w:cs="Times New Roman"/>
                <w:sz w:val="20"/>
                <w:szCs w:val="20"/>
              </w:rPr>
              <w:t xml:space="preserve"> </w:t>
            </w:r>
            <w:r w:rsidR="002141E4"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002141E4" w:rsidRPr="002C39B5">
              <w:rPr>
                <w:rFonts w:ascii="Times New Roman" w:eastAsia="Arial Unicode MS" w:hAnsi="Times New Roman" w:cs="Times New Roman"/>
                <w:sz w:val="20"/>
                <w:szCs w:val="20"/>
                <w:lang w:val="kk-KZ"/>
              </w:rPr>
              <w:t xml:space="preserve"> октября 2009</w:t>
            </w:r>
            <w:r w:rsidR="002141E4" w:rsidRPr="002C39B5">
              <w:rPr>
                <w:rFonts w:ascii="Times New Roman" w:eastAsia="Arial Unicode MS" w:hAnsi="Times New Roman" w:cs="Times New Roman"/>
                <w:sz w:val="20"/>
                <w:szCs w:val="20"/>
              </w:rPr>
              <w:t xml:space="preserve"> г</w:t>
            </w:r>
            <w:r w:rsidR="002141E4" w:rsidRPr="002C39B5">
              <w:rPr>
                <w:rFonts w:ascii="Times New Roman" w:eastAsia="Arial Unicode MS" w:hAnsi="Times New Roman" w:cs="Times New Roman"/>
                <w:sz w:val="20"/>
                <w:szCs w:val="20"/>
                <w:lang w:val="kk-KZ"/>
              </w:rPr>
              <w:t>ода</w:t>
            </w:r>
            <w:r w:rsidR="002141E4"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2141E4"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002141E4"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279392125"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279392125"/>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40383722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40383722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043016888" w:edGrp="everyone"/>
            <w:r w:rsidRPr="002C39B5">
              <w:rPr>
                <w:rFonts w:ascii="Times New Roman" w:eastAsia="Calibri" w:hAnsi="Times New Roman" w:cs="Times New Roman"/>
                <w:b/>
                <w:sz w:val="20"/>
                <w:szCs w:val="20"/>
              </w:rPr>
              <w:t>г. Алматы, пр Абая 91</w:t>
            </w:r>
            <w:r w:rsidRPr="002C39B5">
              <w:rPr>
                <w:rFonts w:ascii="Times New Roman" w:eastAsia="Calibri" w:hAnsi="Times New Roman" w:cs="Times New Roman"/>
                <w:sz w:val="20"/>
                <w:szCs w:val="20"/>
              </w:rPr>
              <w:t>.</w:t>
            </w:r>
          </w:p>
          <w:permEnd w:id="1043016888"/>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887126474"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887126474"/>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417554515" w:edGrp="everyone"/>
            <w:r w:rsidRPr="002C39B5">
              <w:rPr>
                <w:rFonts w:ascii="Times New Roman" w:eastAsia="Calibri" w:hAnsi="Times New Roman" w:cs="Times New Roman"/>
                <w:sz w:val="20"/>
                <w:szCs w:val="20"/>
                <w:lang w:val="kk-KZ"/>
              </w:rPr>
              <w:t>5.2.1.</w:t>
            </w:r>
            <w:permEnd w:id="417554515"/>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887584550" w:edGrp="everyone"/>
            <w:r w:rsidRPr="002C39B5">
              <w:rPr>
                <w:rFonts w:ascii="Times New Roman" w:eastAsia="Calibri" w:hAnsi="Times New Roman" w:cs="Times New Roman"/>
                <w:sz w:val="20"/>
                <w:szCs w:val="20"/>
                <w:lang w:val="kk-KZ"/>
              </w:rPr>
              <w:t>5.2.2.</w:t>
            </w:r>
            <w:permEnd w:id="887584550"/>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C16B50" w:rsidP="00375E64">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002141E4"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C16B50">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16B50"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16B50" w:rsidRPr="002C39B5" w:rsidRDefault="00C16B5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C16B50" w:rsidRPr="00C16B50" w:rsidRDefault="00C16B50"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Steri-Gas картриджи с ЭО для стерилизатора/аэратора 3М Steri-Vac модель 8XL</w:t>
            </w:r>
          </w:p>
        </w:tc>
        <w:tc>
          <w:tcPr>
            <w:tcW w:w="4394" w:type="dxa"/>
            <w:tcBorders>
              <w:top w:val="single" w:sz="6" w:space="0" w:color="auto"/>
              <w:left w:val="single" w:sz="6" w:space="0" w:color="auto"/>
              <w:bottom w:val="single" w:sz="6" w:space="0" w:color="auto"/>
              <w:right w:val="single" w:sz="6" w:space="0" w:color="auto"/>
            </w:tcBorders>
          </w:tcPr>
          <w:p w:rsidR="00C16B50" w:rsidRPr="00C16B50" w:rsidRDefault="00C16B50"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Steri-Gas картриджи с ЭО для стерилизатора/аэратора 3М Steri-Vac модель 8XL</w:t>
            </w:r>
          </w:p>
        </w:tc>
        <w:tc>
          <w:tcPr>
            <w:tcW w:w="851" w:type="dxa"/>
            <w:tcBorders>
              <w:top w:val="single" w:sz="6" w:space="0" w:color="auto"/>
              <w:left w:val="single" w:sz="6" w:space="0" w:color="auto"/>
              <w:bottom w:val="single" w:sz="6" w:space="0" w:color="auto"/>
              <w:right w:val="single" w:sz="6" w:space="0" w:color="auto"/>
            </w:tcBorders>
            <w:vAlign w:val="center"/>
          </w:tcPr>
          <w:p w:rsidR="00C16B50" w:rsidRPr="00C16B50" w:rsidRDefault="00C16B50"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C16B50" w:rsidRPr="00C16B50" w:rsidRDefault="00C16B50"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C16B50" w:rsidRPr="002C39B5" w:rsidRDefault="00C16B50" w:rsidP="00067E1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00067E14"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sidR="00067E14">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sidR="00067E14">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16B50" w:rsidRPr="002C39B5" w:rsidRDefault="00C16B50"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bookmarkStart w:id="1" w:name="_GoBack" w:colFirst="5" w:colLast="5"/>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Индикатор-полоска Comply химический №240</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Индикатор-полоска Comply химический №240</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Индикаторы биологические Attest №50</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Индикаторы биологические Attest №50</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Рулон комбинированный плоский для паровой , газовой, формальдегидной  стерилизации  (300 мм х 200м)</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Рулон комбинированный плоский для паровой , газовой, формальдегидной</w:t>
            </w:r>
            <w:r>
              <w:rPr>
                <w:rFonts w:ascii="Times New Roman" w:hAnsi="Times New Roman" w:cs="Times New Roman"/>
                <w:sz w:val="20"/>
                <w:szCs w:val="20"/>
              </w:rPr>
              <w:t xml:space="preserve">  стерилизации  (300 мм х 200м)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10смх200м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10смх200м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20смх200м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20смх200м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732756">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30смх200м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30смх200м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40смх200м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Упаковочный материал для стерилизации 3М Steri-Dual ЕСО в рулонах, плоский, размером: 40смх200м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Упаковочный материал для стерилизации Steri-Dual ЕСО в рулонах: со складкой, </w:t>
            </w:r>
            <w:r w:rsidRPr="00C16B50">
              <w:rPr>
                <w:rFonts w:ascii="Times New Roman" w:hAnsi="Times New Roman" w:cs="Times New Roman"/>
                <w:color w:val="000000"/>
                <w:sz w:val="20"/>
                <w:szCs w:val="20"/>
              </w:rPr>
              <w:lastRenderedPageBreak/>
              <w:t>10смх5смх100м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Упаковочный материал для стерилизации Steri-Dual ЕСО в рулонах: со складкой, 10смх5смх100м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Электроды Red Dot для мониторинга ЭКГ №50, сумка, №20/коробка</w:t>
            </w:r>
          </w:p>
          <w:p w:rsidR="00067E14" w:rsidRPr="00C16B50" w:rsidRDefault="00067E14" w:rsidP="00C16B50">
            <w:pPr>
              <w:spacing w:after="0" w:line="240" w:lineRule="auto"/>
              <w:rPr>
                <w:rFonts w:ascii="Times New Roman" w:hAnsi="Times New Roman" w:cs="Times New Roman"/>
                <w:color w:val="000000"/>
                <w:sz w:val="20"/>
                <w:szCs w:val="20"/>
              </w:rPr>
            </w:pP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Электроды Red Dot для мониторинга ЭКГ №50, сумка, №20/коробка</w:t>
            </w:r>
          </w:p>
          <w:p w:rsidR="00067E14" w:rsidRPr="00C16B50" w:rsidRDefault="00067E14" w:rsidP="00C16B50">
            <w:pPr>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Степти пи</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инжекшн пад</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Гемостатический пластырь</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чушаван</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кабель, стандартный, с предохраняющим прямым штекером, 5м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Торговое наименование: Кабели и адаптеры для электрохирургических аппаратов из Аппараты электрохирургические модели: ES-350; ES-350 с аргоновым модулем; ES-350 c аргоновым модулем и ТермоСтеплером в комплекте.</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кабель, стандартный, с предохраняющим прямым штекером, 5 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пинцет Non-Stick 220мм, Bajonett, прямой, бранш затупленный 2,0мм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067E14" w:rsidRPr="00C16B50" w:rsidRDefault="00067E14"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пинцет Non-Stick, 220мм, Bajonett, бранш 0,5 мм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 xml:space="preserve">Биполярный пинцет Non-Stick, 200мм, прямой, бранш </w:t>
            </w:r>
            <w:r w:rsidRPr="00C16B50">
              <w:rPr>
                <w:rFonts w:ascii="Times New Roman" w:eastAsia="Calibri" w:hAnsi="Times New Roman" w:cs="Times New Roman"/>
                <w:sz w:val="20"/>
                <w:szCs w:val="20"/>
              </w:rPr>
              <w:lastRenderedPageBreak/>
              <w:t>затупленный 2,0мм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lastRenderedPageBreak/>
              <w:t>Электрохирургические пинцеты из</w:t>
            </w:r>
          </w:p>
          <w:p w:rsidR="00067E14" w:rsidRPr="00C16B50" w:rsidRDefault="00067E14"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 xml:space="preserve">Аппараты электрохирургические модели: ES-350; </w:t>
            </w:r>
            <w:r w:rsidRPr="00C16B50">
              <w:rPr>
                <w:rFonts w:ascii="Times New Roman" w:eastAsia="Calibri" w:hAnsi="Times New Roman" w:cs="Times New Roman"/>
                <w:sz w:val="20"/>
                <w:szCs w:val="20"/>
                <w:lang w:val="kk-KZ" w:eastAsia="en-US"/>
              </w:rPr>
              <w:lastRenderedPageBreak/>
              <w:t>ES-350 с аргоновым модулем; ES-350 c аргоновым модулем и ТермоСтеплером в комплекте.</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067E14" w:rsidRPr="00C16B50" w:rsidRDefault="00067E14" w:rsidP="00C16B50">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Биполярный пинцет Non-Stick, 200мм, прямой, бранш затупленный 2,0 мм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17</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ВЧ-инструмент с активацией на инструменте, с электродом - нож, одноразовый, уп 10шт</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электроды из</w:t>
            </w:r>
          </w:p>
          <w:p w:rsidR="00067E14" w:rsidRPr="00C16B50" w:rsidRDefault="00067E14" w:rsidP="00C16B50">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067E14" w:rsidRPr="00C16B50" w:rsidRDefault="00067E14" w:rsidP="00C16B50">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ВЧ-инструмент с активацией на инструменте, с электродом - нож, одноразовый, В уп. 10 шт.</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pStyle w:val="ab"/>
              <w:jc w:val="center"/>
              <w:rPr>
                <w:rFonts w:ascii="Times New Roman" w:hAnsi="Times New Roman" w:cs="Times New Roman"/>
                <w:sz w:val="20"/>
                <w:szCs w:val="20"/>
              </w:rPr>
            </w:pPr>
            <w:r w:rsidRPr="00C16B5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Лампы галогеновые для светильников медицинских бестеневых серии MERILUX</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Торговое наименование: Лампы галогеновые из Светильники медицинские бестеневые серии MERILUX для осмотра, универсальные, операционные</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Merivaara Corp.</w:t>
            </w:r>
          </w:p>
          <w:p w:rsidR="00067E14" w:rsidRPr="00C16B50" w:rsidRDefault="00067E14" w:rsidP="00C16B50">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Финляндия</w:t>
            </w:r>
          </w:p>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РК-МТ-7№010889</w:t>
            </w:r>
          </w:p>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Действителен до: 28.01.2020 г.</w:t>
            </w:r>
          </w:p>
          <w:p w:rsidR="00067E14" w:rsidRPr="00C16B50" w:rsidRDefault="00067E14" w:rsidP="00C16B5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 xml:space="preserve">Техническая характеристика: Галогеновая лампа для светильников медицинских бестеневых серии MERILUX для осмотра 22.8 Вольт / 40 Ватт IRC (Infra Red Coating) с инфракрасным покрытием, керамическим основанием, созданное с целью сокращения количества теплоты, выделяемого лампой в процессе работы. Температура цвета 3100 К. Расчетный ресурс лампы 1000 часов. Световой поток 1200 Lm. Возможность замены лампы без применения дополнительных инструментов и значительное снижение блеска из-за тонирования верхней части лампы. Общая длина лампы 44 мм, диаметр 14 мм. Расстояние между контактами у основания лампы 6,35 мм. </w:t>
            </w:r>
            <w:r w:rsidRPr="00C16B50">
              <w:rPr>
                <w:rFonts w:ascii="Times New Roman" w:eastAsia="Calibri" w:hAnsi="Times New Roman" w:cs="Times New Roman"/>
                <w:sz w:val="20"/>
                <w:szCs w:val="20"/>
                <w:lang w:val="kk-KZ"/>
              </w:rPr>
              <w:lastRenderedPageBreak/>
              <w:t>Максимально допустимая температура 350 град. по Цельсию, минимальная 250 град. по Цельсию.</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19</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ind w:left="102" w:right="263"/>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w:t>
            </w:r>
            <w:r w:rsidRPr="00C16B50">
              <w:rPr>
                <w:rFonts w:ascii="Times New Roman" w:eastAsia="Times New Roman" w:hAnsi="Times New Roman" w:cs="Times New Roman"/>
                <w:spacing w:val="1"/>
                <w:sz w:val="20"/>
                <w:szCs w:val="20"/>
              </w:rPr>
              <w:t>Sa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love</w:t>
            </w:r>
            <w:r w:rsidRPr="00C16B50">
              <w:rPr>
                <w:rFonts w:ascii="Times New Roman" w:eastAsia="Times New Roman" w:hAnsi="Times New Roman" w:cs="Times New Roman"/>
                <w:spacing w:val="2"/>
                <w:sz w:val="20"/>
                <w:szCs w:val="20"/>
              </w:rPr>
              <w:t>s</w:t>
            </w:r>
            <w:r w:rsidRPr="00C16B50">
              <w:rPr>
                <w:rFonts w:ascii="Times New Roman" w:eastAsia="Times New Roman" w:hAnsi="Times New Roman" w:cs="Times New Roman"/>
                <w:sz w:val="20"/>
                <w:szCs w:val="20"/>
              </w:rPr>
              <w:t>" 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7 до 8</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ind w:left="33"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ые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для </w:t>
            </w:r>
            <w:r w:rsidRPr="00C16B50">
              <w:rPr>
                <w:rFonts w:ascii="Times New Roman" w:eastAsia="Times New Roman" w:hAnsi="Times New Roman" w:cs="Times New Roman"/>
                <w:spacing w:val="-2"/>
                <w:sz w:val="20"/>
                <w:szCs w:val="20"/>
              </w:rPr>
              <w:t>в</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вид</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в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ии</w:t>
            </w:r>
            <w:r w:rsidRPr="00C16B50">
              <w:rPr>
                <w:rFonts w:ascii="Times New Roman" w:eastAsia="Times New Roman" w:hAnsi="Times New Roman" w:cs="Times New Roman"/>
                <w:sz w:val="20"/>
                <w:szCs w:val="20"/>
              </w:rPr>
              <w:t>. 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ж</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о ф</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29"/>
                <w:sz w:val="20"/>
                <w:szCs w:val="20"/>
              </w:rPr>
              <w:t>у</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290м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ind w:left="102" w:right="-20"/>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2"/>
                <w:sz w:val="20"/>
                <w:szCs w:val="20"/>
              </w:rPr>
              <w:t>рт</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pacing w:val="-2"/>
                <w:sz w:val="20"/>
                <w:szCs w:val="20"/>
              </w:rPr>
              <w:t>д</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1"/>
                <w:sz w:val="20"/>
                <w:szCs w:val="20"/>
              </w:rPr>
              <w:t>S</w:t>
            </w:r>
            <w:r w:rsidRPr="00C16B50">
              <w:rPr>
                <w:rFonts w:ascii="Times New Roman" w:eastAsia="Times New Roman" w:hAnsi="Times New Roman" w:cs="Times New Roman"/>
                <w:spacing w:val="-1"/>
                <w:sz w:val="20"/>
                <w:szCs w:val="20"/>
              </w:rPr>
              <w:t>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w:t>
            </w:r>
            <w:r w:rsidRPr="00C16B50">
              <w:rPr>
                <w:rFonts w:ascii="Times New Roman" w:eastAsia="Times New Roman" w:hAnsi="Times New Roman" w:cs="Times New Roman"/>
                <w:spacing w:val="3"/>
                <w:sz w:val="20"/>
                <w:szCs w:val="20"/>
              </w:rPr>
              <w:t>v</w:t>
            </w:r>
            <w:r w:rsidRPr="00C16B50">
              <w:rPr>
                <w:rFonts w:ascii="Times New Roman" w:eastAsia="Times New Roman" w:hAnsi="Times New Roman" w:cs="Times New Roman"/>
                <w:spacing w:val="-1"/>
                <w:sz w:val="20"/>
                <w:szCs w:val="20"/>
              </w:rPr>
              <w:t>e</w:t>
            </w:r>
            <w:r w:rsidRPr="00C16B50">
              <w:rPr>
                <w:rFonts w:ascii="Times New Roman" w:eastAsia="Times New Roman" w:hAnsi="Times New Roman" w:cs="Times New Roman"/>
                <w:sz w:val="20"/>
                <w:szCs w:val="20"/>
              </w:rPr>
              <w:t>s"</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6,5 до 8,5</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ind w:left="197"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p>
          <w:p w:rsidR="00067E14" w:rsidRPr="00C16B50" w:rsidRDefault="00067E14" w:rsidP="00C16B50">
            <w:pPr>
              <w:spacing w:after="0" w:line="240" w:lineRule="auto"/>
              <w:ind w:left="122" w:right="108" w:hanging="3"/>
              <w:rPr>
                <w:rFonts w:ascii="Times New Roman" w:eastAsia="Times New Roman" w:hAnsi="Times New Roman" w:cs="Times New Roman"/>
                <w:sz w:val="20"/>
                <w:szCs w:val="20"/>
              </w:rPr>
            </w:pP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для о</w:t>
            </w:r>
            <w:r w:rsidRPr="00C16B50">
              <w:rPr>
                <w:rFonts w:ascii="Times New Roman" w:eastAsia="Times New Roman" w:hAnsi="Times New Roman" w:cs="Times New Roman"/>
                <w:spacing w:val="-2"/>
                <w:sz w:val="20"/>
                <w:szCs w:val="20"/>
              </w:rPr>
              <w:t>рт</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pacing w:val="-2"/>
                <w:sz w:val="20"/>
                <w:szCs w:val="20"/>
              </w:rPr>
              <w:t>д</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х 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ций</w:t>
            </w:r>
            <w:r w:rsidRPr="00C16B50">
              <w:rPr>
                <w:rFonts w:ascii="Times New Roman" w:eastAsia="Times New Roman" w:hAnsi="Times New Roman" w:cs="Times New Roman"/>
                <w:sz w:val="20"/>
                <w:szCs w:val="20"/>
              </w:rPr>
              <w:t>. 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 xml:space="preserve">и </w:t>
            </w:r>
            <w:r w:rsidRPr="00C16B50">
              <w:rPr>
                <w:rFonts w:ascii="Times New Roman" w:eastAsia="Times New Roman" w:hAnsi="Times New Roman" w:cs="Times New Roman"/>
                <w:spacing w:val="-2"/>
                <w:sz w:val="20"/>
                <w:szCs w:val="20"/>
              </w:rPr>
              <w:t>то</w:t>
            </w:r>
            <w:r w:rsidRPr="00C16B50">
              <w:rPr>
                <w:rFonts w:ascii="Times New Roman" w:eastAsia="Times New Roman" w:hAnsi="Times New Roman" w:cs="Times New Roman"/>
                <w:sz w:val="20"/>
                <w:szCs w:val="20"/>
              </w:rPr>
              <w:t>лще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обы</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20% 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 xml:space="preserve">о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з</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ля</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т л</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г</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 xml:space="preserve">о </w:t>
            </w:r>
            <w:r w:rsidRPr="00C16B50">
              <w:rPr>
                <w:rFonts w:ascii="Times New Roman" w:eastAsia="Times New Roman" w:hAnsi="Times New Roman" w:cs="Times New Roman"/>
                <w:spacing w:val="-7"/>
                <w:sz w:val="20"/>
                <w:szCs w:val="20"/>
              </w:rPr>
              <w:t>о</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ть</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рые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г</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ок</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б</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з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циа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2"/>
                <w:sz w:val="20"/>
                <w:szCs w:val="20"/>
              </w:rPr>
              <w:t>г</w:t>
            </w:r>
            <w:r w:rsidRPr="00C16B50">
              <w:rPr>
                <w:rFonts w:ascii="Times New Roman" w:eastAsia="Times New Roman" w:hAnsi="Times New Roman" w:cs="Times New Roman"/>
                <w:spacing w:val="1"/>
                <w:sz w:val="20"/>
                <w:szCs w:val="20"/>
              </w:rPr>
              <w:t>ези</w:t>
            </w:r>
            <w:r w:rsidRPr="00C16B50">
              <w:rPr>
                <w:rFonts w:ascii="Times New Roman" w:eastAsia="Times New Roman" w:hAnsi="Times New Roman" w:cs="Times New Roman"/>
                <w:sz w:val="20"/>
                <w:szCs w:val="20"/>
              </w:rPr>
              <w:t>вн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й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ой</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3"/>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 xml:space="preserve">я </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з</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ля</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3"/>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те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ты</w:t>
            </w:r>
            <w:r w:rsidRPr="00C16B50">
              <w:rPr>
                <w:rFonts w:ascii="Times New Roman" w:eastAsia="Times New Roman" w:hAnsi="Times New Roman" w:cs="Times New Roman"/>
                <w:spacing w:val="-1"/>
                <w:sz w:val="20"/>
                <w:szCs w:val="20"/>
              </w:rPr>
              <w:t>в</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я.</w:t>
            </w:r>
          </w:p>
          <w:p w:rsidR="00067E14" w:rsidRPr="00C16B50" w:rsidRDefault="00067E14" w:rsidP="00C16B50">
            <w:pPr>
              <w:spacing w:after="0" w:line="240" w:lineRule="auto"/>
              <w:ind w:left="214" w:right="201"/>
              <w:rPr>
                <w:rFonts w:ascii="Times New Roman" w:eastAsia="Times New Roman" w:hAnsi="Times New Roman" w:cs="Times New Roman"/>
                <w:sz w:val="20"/>
                <w:szCs w:val="20"/>
              </w:rPr>
            </w:pP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в</w:t>
            </w:r>
            <w:r w:rsidRPr="00C16B50">
              <w:rPr>
                <w:rFonts w:ascii="Times New Roman" w:eastAsia="Times New Roman" w:hAnsi="Times New Roman" w:cs="Times New Roman"/>
                <w:spacing w:val="-1"/>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ц</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ок</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2"/>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т л</w:t>
            </w:r>
            <w:r w:rsidRPr="00C16B50">
              <w:rPr>
                <w:rFonts w:ascii="Times New Roman" w:eastAsia="Times New Roman" w:hAnsi="Times New Roman" w:cs="Times New Roman"/>
                <w:spacing w:val="-1"/>
                <w:sz w:val="20"/>
                <w:szCs w:val="20"/>
              </w:rPr>
              <w:t>ам</w:t>
            </w: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в оп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1"/>
                <w:sz w:val="20"/>
                <w:szCs w:val="20"/>
              </w:rPr>
              <w:t>й</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2"/>
                <w:sz w:val="20"/>
                <w:szCs w:val="20"/>
              </w:rPr>
              <w:t>т</w:t>
            </w:r>
            <w:r w:rsidRPr="00C16B50">
              <w:rPr>
                <w:rFonts w:ascii="Times New Roman" w:eastAsia="Times New Roman" w:hAnsi="Times New Roman" w:cs="Times New Roman"/>
                <w:sz w:val="20"/>
                <w:szCs w:val="20"/>
              </w:rPr>
              <w:t>о о</w:t>
            </w:r>
            <w:r w:rsidRPr="00C16B50">
              <w:rPr>
                <w:rFonts w:ascii="Times New Roman" w:eastAsia="Times New Roman" w:hAnsi="Times New Roman" w:cs="Times New Roman"/>
                <w:spacing w:val="-2"/>
                <w:sz w:val="20"/>
                <w:szCs w:val="20"/>
              </w:rPr>
              <w:t>б</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6"/>
                <w:sz w:val="20"/>
                <w:szCs w:val="20"/>
              </w:rPr>
              <w:t>е</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ае</w:t>
            </w:r>
            <w:r w:rsidRPr="00C16B50">
              <w:rPr>
                <w:rFonts w:ascii="Times New Roman" w:eastAsia="Times New Roman" w:hAnsi="Times New Roman" w:cs="Times New Roman"/>
                <w:sz w:val="20"/>
                <w:szCs w:val="20"/>
              </w:rPr>
              <w:t>т</w:t>
            </w:r>
          </w:p>
          <w:p w:rsidR="00067E14" w:rsidRPr="00C16B50" w:rsidRDefault="00067E14" w:rsidP="00C16B50">
            <w:pPr>
              <w:spacing w:after="0" w:line="240" w:lineRule="auto"/>
              <w:ind w:left="79" w:right="65"/>
              <w:rPr>
                <w:rFonts w:ascii="Times New Roman" w:eastAsia="Times New Roman" w:hAnsi="Times New Roman" w:cs="Times New Roman"/>
                <w:sz w:val="20"/>
                <w:szCs w:val="20"/>
              </w:rPr>
            </w:pP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фо</w:t>
            </w:r>
            <w:r w:rsidRPr="00C16B50">
              <w:rPr>
                <w:rFonts w:ascii="Times New Roman" w:eastAsia="Times New Roman" w:hAnsi="Times New Roman" w:cs="Times New Roman"/>
                <w:spacing w:val="-2"/>
                <w:sz w:val="20"/>
                <w:szCs w:val="20"/>
              </w:rPr>
              <w:t>р</w:t>
            </w:r>
            <w:r w:rsidRPr="00C16B50">
              <w:rPr>
                <w:rFonts w:ascii="Times New Roman" w:eastAsia="Times New Roman" w:hAnsi="Times New Roman" w:cs="Times New Roman"/>
                <w:sz w:val="20"/>
                <w:szCs w:val="20"/>
              </w:rPr>
              <w:t xml:space="preserve">т для </w:t>
            </w:r>
            <w:r w:rsidRPr="00C16B50">
              <w:rPr>
                <w:rFonts w:ascii="Times New Roman" w:eastAsia="Times New Roman" w:hAnsi="Times New Roman" w:cs="Times New Roman"/>
                <w:spacing w:val="-12"/>
                <w:sz w:val="20"/>
                <w:szCs w:val="20"/>
              </w:rPr>
              <w:t>г</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з</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pacing w:val="2"/>
                <w:sz w:val="20"/>
                <w:szCs w:val="20"/>
              </w:rPr>
              <w:t>р</w:t>
            </w:r>
            <w:r w:rsidRPr="00C16B50">
              <w:rPr>
                <w:rFonts w:ascii="Times New Roman" w:eastAsia="Times New Roman" w:hAnsi="Times New Roman" w:cs="Times New Roman"/>
                <w:sz w:val="20"/>
                <w:szCs w:val="20"/>
              </w:rPr>
              <w:t xml:space="preserve">га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ри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2"/>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ых о</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ци</w:t>
            </w:r>
            <w:r w:rsidRPr="00C16B50">
              <w:rPr>
                <w:rFonts w:ascii="Times New Roman" w:eastAsia="Times New Roman" w:hAnsi="Times New Roman" w:cs="Times New Roman"/>
                <w:spacing w:val="-2"/>
                <w:sz w:val="20"/>
                <w:szCs w:val="20"/>
              </w:rPr>
              <w:t>я</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310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Ср</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2"/>
                <w:sz w:val="20"/>
                <w:szCs w:val="20"/>
              </w:rPr>
              <w:t>то</w:t>
            </w:r>
            <w:r w:rsidRPr="00C16B50">
              <w:rPr>
                <w:rFonts w:ascii="Times New Roman" w:eastAsia="Times New Roman" w:hAnsi="Times New Roman" w:cs="Times New Roman"/>
                <w:sz w:val="20"/>
                <w:szCs w:val="20"/>
              </w:rPr>
              <w:t>лщ</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0,3</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z w:val="20"/>
                <w:szCs w:val="20"/>
              </w:rPr>
              <w:t>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пар</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Софтаскин флакон 1000мл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Жидкое мыло для рук с аллантоином, гипоаллергенное. Состав: ПАВ: лауретсульфат натрия 15г., кокамидопропилбетаин 5,8г., кокоглюкозид, компонент смягчающий кожу: аллантоин. Не содержит щелочи, искусственных красителей. pH - 5,5 нейтральный для кожи, не зависит от жесткости воды. Обладает пониженным пенообразованием. Флакон, 1л Жидкое мыло для рук. Состав: ПАВ: лауретсульфат натрия 15г., кокамидопропилбетаин 5,8г., кокоглюкозид, компонент смягчающий кожу: аллантоин. Флакон, 1л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225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Софта ман флакон 1000мл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Готовый к применению, прозрачный, бесцветный кожный антисептик для хирургической и гигиенической дезинфекции рук. Содержит: этиловый спирт 42,8–47,3 %, пропиловый спирт 17,1–18,9 %, компоненты смягчающие кожу рук. Общее время обработки рук хирургов составляет 5 (пять) минут. Флакон 1л. "Готовый к применению кожный антисептик для хирургической и гигиенической обработки рук. </w:t>
            </w:r>
            <w:r w:rsidRPr="00C16B50">
              <w:rPr>
                <w:rFonts w:ascii="Times New Roman" w:hAnsi="Times New Roman" w:cs="Times New Roman"/>
                <w:color w:val="000000"/>
                <w:sz w:val="20"/>
                <w:szCs w:val="20"/>
              </w:rPr>
              <w:lastRenderedPageBreak/>
              <w:t>Состав: этиловый спирт 42,8–47,3 %, пропиловый спирт 17,1–18,9 %, компоненты смягчающие кожу рук. Флакон 1л.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color w:val="000000"/>
                <w:sz w:val="20"/>
                <w:szCs w:val="20"/>
              </w:rPr>
            </w:pPr>
            <w:r w:rsidRPr="00C16B50">
              <w:rPr>
                <w:rFonts w:ascii="Times New Roman" w:eastAsia="Times New Roman" w:hAnsi="Times New Roman" w:cs="Times New Roman"/>
                <w:color w:val="000000"/>
                <w:sz w:val="20"/>
                <w:szCs w:val="20"/>
              </w:rPr>
              <w:lastRenderedPageBreak/>
              <w:t>фл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145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23</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Мелисептол рапид спрей флакон с распылителем 750 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Дезинфицирующее средство, прозрачная, бесцветная жидкость со спиртовым запахом. Средство готовое к применению, для быстрой дезинфекции небольших поверхностей, медицинского оборудования, предметов обстановки, приборов, труднодоступных для обработки мест.Состав: 1-пропанол 50,0 ± 2,5 % и ЧАС:  дидецилдиметиламмоний  хлорид 0,075 ± 0,004 %, неионогенные ПАВ. Время экспозиционной выдержки от 1 до 5 минут. Флакон с распылителем, 750 мл. Средство готовое к применению, для быстрой дезинфекции небольших поверхностей, медицинского оборудования. Состав: 1-пропанол 50,0 ± 2,5 %, дидецилдиметиламмоний  хлорид 0,075 ± 0,004 %, неионогенные ПАВ. Флакон с распылителем, 750 мл.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eastAsia="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136</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Гексокварт канистра  5000мл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Концентрат светло-желтого цвета для текущей и заключительной дезинфекции поверхностей и генеральных уборок, для дезинфекции кувезов, реанимационных и пеленальных столов, дезинфекции (совмещенной с ПСО) ИМН. Состав: (ЧАС): алкилдиметилбензиламмония хлорид 20 %, дидецилдиметиламмония хлорид 7,9 %, неионногеные ПАВ, ингибиторы коррозии. рН средства 9,3-9,7. Не содержит альдегидов. В соматических отделениях генеральная уборка 0,05% рабочим раствором  занимает 60 минут времени обеззараживания, либо 5 минут времени обеззараживания 0,5% рабочим раствором. Обеспечивает возможность проведения быстрой дезинфекции при проведении генеральных уборок в хирургических отделениях 1,2% рабочим раствором, время экспозиционной выдержки 10 минут, режимов дезинфекции при инфекциях вирусной этиологии от 0,25%. Средство обеспечивает возможность дезинфекции отсасывающих систем в стоматологии, применяя рабочий раствор средства концентрацией не более 0,5%. Срок годности рабочих растворов — 14 суток. Флакон, </w:t>
            </w:r>
            <w:r w:rsidRPr="00C16B50">
              <w:rPr>
                <w:rFonts w:ascii="Times New Roman" w:hAnsi="Times New Roman" w:cs="Times New Roman"/>
                <w:color w:val="000000"/>
                <w:sz w:val="20"/>
                <w:szCs w:val="20"/>
              </w:rPr>
              <w:lastRenderedPageBreak/>
              <w:t>1л. "Концентрат для текущей и заключительной дезинфекции поверхностей и генеральных уборок, для дезинфекции кувезов, реанимационных и пеленальных столов, для дезинфекции (совмещенной с ПСО) ИМН. Состав: алкилдиметилбензиламмоний хлорид 20 %, дидецилдиметиламмония хлорид 7,9 %, неионногеные ПАВ, ингибиторы коррозии. Флакон, 1л..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eastAsia="Times New Roman" w:hAnsi="Times New Roman" w:cs="Times New Roman"/>
                <w:sz w:val="20"/>
                <w:szCs w:val="20"/>
              </w:rPr>
              <w:lastRenderedPageBreak/>
              <w:t>канистра</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94</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25</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Набор игл (лоток с набором) для биопсии костного мозга</w:t>
            </w:r>
          </w:p>
          <w:p w:rsidR="00067E14" w:rsidRPr="00C16B50" w:rsidRDefault="00067E14" w:rsidP="00C16B50">
            <w:pPr>
              <w:spacing w:after="0" w:line="240" w:lineRule="auto"/>
              <w:rPr>
                <w:rFonts w:ascii="Times New Roman" w:hAnsi="Times New Roman" w:cs="Times New Roman"/>
                <w:sz w:val="20"/>
                <w:szCs w:val="20"/>
                <w:lang w:val="en-US"/>
              </w:rPr>
            </w:pPr>
            <w:r w:rsidRPr="00C16B50">
              <w:rPr>
                <w:rFonts w:ascii="Times New Roman" w:hAnsi="Times New Roman" w:cs="Times New Roman"/>
                <w:sz w:val="20"/>
                <w:szCs w:val="20"/>
                <w:lang w:val="en-US"/>
              </w:rPr>
              <w:t>OnControl, 11 ga x 6.0 in 3.0 mm x 152 mm.</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Набор игл для биопсии костного мозга </w:t>
            </w:r>
            <w:r w:rsidRPr="00C16B50">
              <w:rPr>
                <w:rFonts w:ascii="Times New Roman" w:hAnsi="Times New Roman" w:cs="Times New Roman"/>
                <w:color w:val="000000"/>
                <w:sz w:val="20"/>
                <w:szCs w:val="20"/>
                <w:lang w:val="en-US"/>
              </w:rPr>
              <w:t>OnControl</w:t>
            </w:r>
            <w:r w:rsidRPr="00C16B50">
              <w:rPr>
                <w:rFonts w:ascii="Times New Roman" w:hAnsi="Times New Roman" w:cs="Times New Roman"/>
                <w:color w:val="000000"/>
                <w:sz w:val="20"/>
                <w:szCs w:val="20"/>
              </w:rPr>
              <w:t xml:space="preserve">, 11 </w:t>
            </w:r>
            <w:r w:rsidRPr="00C16B50">
              <w:rPr>
                <w:rFonts w:ascii="Times New Roman" w:hAnsi="Times New Roman" w:cs="Times New Roman"/>
                <w:color w:val="000000"/>
                <w:sz w:val="20"/>
                <w:szCs w:val="20"/>
                <w:lang w:val="en-US"/>
              </w:rPr>
              <w:t>ga</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in</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152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Состав набора: биопсийная игла на сверле с граненой заточкой (длина 152 мм) крепление на винтовой резьбе. Игла с несмываемыми метками через каждый сантиметр длины. .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Набор игл (лоток с набором) для биопсии костного мозга</w:t>
            </w:r>
          </w:p>
          <w:p w:rsidR="00067E14" w:rsidRPr="00C16B50" w:rsidRDefault="00067E14" w:rsidP="00C16B50">
            <w:pPr>
              <w:spacing w:after="0" w:line="240" w:lineRule="auto"/>
              <w:rPr>
                <w:rFonts w:ascii="Times New Roman" w:hAnsi="Times New Roman" w:cs="Times New Roman"/>
                <w:sz w:val="20"/>
                <w:szCs w:val="20"/>
                <w:lang w:val="en-US"/>
              </w:rPr>
            </w:pPr>
            <w:r w:rsidRPr="00C16B50">
              <w:rPr>
                <w:rFonts w:ascii="Times New Roman" w:hAnsi="Times New Roman" w:cs="Times New Roman"/>
                <w:sz w:val="20"/>
                <w:szCs w:val="20"/>
                <w:lang w:val="en-US"/>
              </w:rPr>
              <w:t>OnControl, 11 ga x 4.0 in 3.0 mm x 102 mm.</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Набор игл для биопсии костного мозга </w:t>
            </w:r>
            <w:r w:rsidRPr="00C16B50">
              <w:rPr>
                <w:rFonts w:ascii="Times New Roman" w:hAnsi="Times New Roman" w:cs="Times New Roman"/>
                <w:color w:val="000000"/>
                <w:sz w:val="20"/>
                <w:szCs w:val="20"/>
                <w:lang w:val="en-US"/>
              </w:rPr>
              <w:t>OnControl</w:t>
            </w:r>
            <w:r w:rsidRPr="00C16B50">
              <w:rPr>
                <w:rFonts w:ascii="Times New Roman" w:hAnsi="Times New Roman" w:cs="Times New Roman"/>
                <w:color w:val="000000"/>
                <w:sz w:val="20"/>
                <w:szCs w:val="20"/>
              </w:rPr>
              <w:t xml:space="preserve">, 11 </w:t>
            </w:r>
            <w:r w:rsidRPr="00C16B50">
              <w:rPr>
                <w:rFonts w:ascii="Times New Roman" w:hAnsi="Times New Roman" w:cs="Times New Roman"/>
                <w:color w:val="000000"/>
                <w:sz w:val="20"/>
                <w:szCs w:val="20"/>
                <w:lang w:val="en-US"/>
              </w:rPr>
              <w:t>ga</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4.0 </w:t>
            </w:r>
            <w:r w:rsidRPr="00C16B50">
              <w:rPr>
                <w:rFonts w:ascii="Times New Roman" w:hAnsi="Times New Roman" w:cs="Times New Roman"/>
                <w:color w:val="000000"/>
                <w:sz w:val="20"/>
                <w:szCs w:val="20"/>
                <w:lang w:val="en-US"/>
              </w:rPr>
              <w:t>in</w:t>
            </w:r>
            <w:r w:rsidRPr="00C16B50">
              <w:rPr>
                <w:rFonts w:ascii="Times New Roman" w:hAnsi="Times New Roman" w:cs="Times New Roman"/>
                <w:color w:val="000000"/>
                <w:sz w:val="20"/>
                <w:szCs w:val="20"/>
              </w:rPr>
              <w:t xml:space="preserve"> 3.0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lang w:val="en-US"/>
              </w:rPr>
              <w:t>x</w:t>
            </w:r>
            <w:r w:rsidRPr="00C16B50">
              <w:rPr>
                <w:rFonts w:ascii="Times New Roman" w:hAnsi="Times New Roman" w:cs="Times New Roman"/>
                <w:color w:val="000000"/>
                <w:sz w:val="20"/>
                <w:szCs w:val="20"/>
              </w:rPr>
              <w:t xml:space="preserve"> 102 </w:t>
            </w:r>
            <w:r w:rsidRPr="00C16B50">
              <w:rPr>
                <w:rFonts w:ascii="Times New Roman" w:hAnsi="Times New Roman" w:cs="Times New Roman"/>
                <w:color w:val="000000"/>
                <w:sz w:val="20"/>
                <w:szCs w:val="20"/>
                <w:lang w:val="en-US"/>
              </w:rPr>
              <w:t>mm</w:t>
            </w:r>
            <w:r w:rsidRPr="00C16B50">
              <w:rPr>
                <w:rFonts w:ascii="Times New Roman" w:hAnsi="Times New Roman" w:cs="Times New Roman"/>
                <w:color w:val="000000"/>
                <w:sz w:val="20"/>
                <w:szCs w:val="20"/>
              </w:rPr>
              <w:t>. Состав набора: биопсийная игла на сверле с граненой заточкой (длина 102 мм) крепление на винтовой резьбе. Игла с несмываемыми метками через каждый сантиметр длины. .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Жидкое мыло Стеризол</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Жидкое мыло Стеризол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Стеризол антисептик этанол (без дозатора)</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Стеризол антисептик этанол (без дозатора)</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Крем Стеризол (без дозаторов )</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Крем Стеризол (без дозаторов )</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пакет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Санивап-Р №300</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санивап-Р №300</w:t>
            </w:r>
          </w:p>
        </w:tc>
        <w:tc>
          <w:tcPr>
            <w:tcW w:w="851"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31</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санивап-Р №100</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санивап-Р №100</w:t>
            </w:r>
          </w:p>
        </w:tc>
        <w:tc>
          <w:tcPr>
            <w:tcW w:w="851"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Люир-хлор №300</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Люир-хлор №300</w:t>
            </w:r>
          </w:p>
        </w:tc>
        <w:tc>
          <w:tcPr>
            <w:tcW w:w="851"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Люис хлор №100</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Полоски индикаторные Люис хлор №100</w:t>
            </w:r>
          </w:p>
        </w:tc>
        <w:tc>
          <w:tcPr>
            <w:tcW w:w="851"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w:t>
            </w:r>
            <w:r w:rsidRPr="00C16B50">
              <w:rPr>
                <w:rFonts w:ascii="Times New Roman" w:hAnsi="Times New Roman" w:cs="Times New Roman"/>
                <w:color w:val="000000"/>
                <w:sz w:val="20"/>
                <w:szCs w:val="20"/>
              </w:rPr>
              <w:lastRenderedPageBreak/>
              <w:t>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39</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w:t>
            </w:r>
            <w:r w:rsidRPr="00C16B50">
              <w:rPr>
                <w:rFonts w:ascii="Times New Roman" w:hAnsi="Times New Roman" w:cs="Times New Roman"/>
                <w:color w:val="000000"/>
                <w:sz w:val="20"/>
                <w:szCs w:val="20"/>
              </w:rPr>
              <w:lastRenderedPageBreak/>
              <w:t>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851"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bCs/>
                <w:color w:val="000000"/>
                <w:sz w:val="20"/>
                <w:szCs w:val="20"/>
              </w:rPr>
            </w:pPr>
            <w:r w:rsidRPr="00C16B50">
              <w:rPr>
                <w:rFonts w:ascii="Times New Roman" w:hAnsi="Times New Roman" w:cs="Times New Roman"/>
                <w:bCs/>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41</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w:t>
            </w:r>
            <w:r w:rsidRPr="00C16B50">
              <w:rPr>
                <w:rFonts w:ascii="Times New Roman" w:hAnsi="Times New Roman" w:cs="Times New Roman"/>
                <w:color w:val="000000"/>
                <w:sz w:val="20"/>
                <w:szCs w:val="20"/>
              </w:rPr>
              <w:lastRenderedPageBreak/>
              <w:t>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255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4394" w:type="dxa"/>
            <w:tcBorders>
              <w:top w:val="single" w:sz="6" w:space="0" w:color="auto"/>
              <w:left w:val="single" w:sz="6" w:space="0" w:color="auto"/>
              <w:bottom w:val="single" w:sz="6" w:space="0" w:color="auto"/>
              <w:right w:val="single" w:sz="6" w:space="0" w:color="auto"/>
            </w:tcBorders>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C16B50">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Зонд силиконовый для остановки кровотечения из вен пищевода ЗСКП-18-1</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Зонд Блэкмора (зонд для остановки кровотечения из варикозно-расширенных вен пищевода) представляет собой трубку с двумя баллонами, закругленным дистальным концом с отверстиями для аспираци и контроля эффективности гемостаза. Размер 18 СН (для взрослых). Желудочный (дистальный) баллон круглой формы, пищеводный (проксимальный) - цилиндрической. В стенку зонда с двух сторон интегрированы линии раздувания баллонов с депрессорами (синего и белого цвета). Белый </w:t>
            </w:r>
            <w:r w:rsidRPr="00C16B50">
              <w:rPr>
                <w:rFonts w:ascii="Times New Roman" w:hAnsi="Times New Roman" w:cs="Times New Roman"/>
                <w:color w:val="000000"/>
                <w:sz w:val="20"/>
                <w:szCs w:val="20"/>
              </w:rPr>
              <w:lastRenderedPageBreak/>
              <w:t>депрессор служит для раздувания желудочного баллона, синий - пищеводного. Материал: ПВХ, не содержит фталаты. Упаковка индивидуальная, стерильная (стерилизация этилен-оксидом). Срок годности (срок гарантии): 5 лет с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C16B5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1269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45</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Многослойный деконтаминационный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sz w:val="20"/>
                <w:szCs w:val="20"/>
              </w:rPr>
            </w:pPr>
            <w:r w:rsidRPr="00C16B50">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1E1C7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1269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Одноразовый влагоотделитель с фильтром</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Одноразовый влагоотделитель с фильтром</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1E1C7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1269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Cap-con FR 16</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Cap-con FR 16</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78,00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1E1C7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1269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Контейнер для сбора мокроты  на  бак.посев</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Устройство для сбора и транспортировки микробиологического материала с аспирационным катетером диаметром 14FR, объемом 25мл. В комплектацию включена сменная крышка с гидрофобным фильтром для безопасной транспортировки микробиологического материала. Стерильное, однократного применения. Количество в упаковке - 200 штук.</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1E1C74">
            <w:pPr>
              <w:spacing w:after="0" w:line="240" w:lineRule="auto"/>
              <w:jc w:val="center"/>
              <w:rPr>
                <w:rFonts w:ascii="Times New Roman" w:hAnsi="Times New Roman" w:cs="Times New Roman"/>
                <w:sz w:val="20"/>
                <w:szCs w:val="20"/>
              </w:rPr>
            </w:pPr>
            <w:r w:rsidRPr="00C16B50">
              <w:rPr>
                <w:rFonts w:ascii="Times New Roman" w:hAnsi="Times New Roman" w:cs="Times New Roman"/>
                <w:bCs/>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1E1C7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1269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Закрытая аспирационая система для сбора мокроты при бронхоскопии Mucous </w:t>
            </w:r>
            <w:r w:rsidRPr="00C16B50">
              <w:rPr>
                <w:rFonts w:ascii="Times New Roman" w:hAnsi="Times New Roman" w:cs="Times New Roman"/>
                <w:color w:val="000000"/>
                <w:sz w:val="20"/>
                <w:szCs w:val="20"/>
              </w:rPr>
              <w:lastRenderedPageBreak/>
              <w:t>Extractor</w:t>
            </w:r>
          </w:p>
        </w:tc>
        <w:tc>
          <w:tcPr>
            <w:tcW w:w="4394"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1E1C7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 xml:space="preserve">Устройство для сбора и транспортировки микробиологического материала с аспирационным катетером диаметром 14FR, </w:t>
            </w:r>
            <w:r w:rsidRPr="00C16B50">
              <w:rPr>
                <w:rFonts w:ascii="Times New Roman" w:hAnsi="Times New Roman" w:cs="Times New Roman"/>
                <w:color w:val="000000"/>
                <w:sz w:val="20"/>
                <w:szCs w:val="20"/>
              </w:rPr>
              <w:lastRenderedPageBreak/>
              <w:t>объемом 25мл. В комплектацию включена сменная крышка с гидрофобным фильтром для безопасной транспортировки микробиологического материала. Стерильное, однократного применения. Количество в упаковке - 200 штук.</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1E1C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1E1C7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4075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50</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Закрытая аспирационная система на 72 часа для эндотрахеальной трубки, для взрослых: 14FR,  длина 56см, с MDI портом, с  клапаном контроля вакуума.</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Закрытая аспирационная система на 72 часа для эндотрахеальной трубки, для взрослых: 14FR,  длина 56см, с MDI портом, с  клапаном контроля вакуума. Стерильно. Количество в упаковке - 50 штук.</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bCs/>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Имплантируемая порт система, венозная TitlaJet light</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Имплантируемая порт система, венозная TitlaJet light</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38</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4075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561E1E">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190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C16B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067E14" w:rsidRPr="00C16B50" w:rsidRDefault="00067E14" w:rsidP="00561E1E">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670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4075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110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«Шалькова»)</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«Шалькова»)</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67E14" w:rsidRPr="002C39B5" w:rsidTr="006B45F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67E14" w:rsidRPr="002C39B5" w:rsidRDefault="00067E14"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4394"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851"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067E14" w:rsidRPr="00C16B50" w:rsidRDefault="00067E14" w:rsidP="00561E1E">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067E14" w:rsidRPr="002C39B5" w:rsidRDefault="00067E14" w:rsidP="002571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067E14">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течении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67E14" w:rsidRPr="002C39B5" w:rsidRDefault="00067E14" w:rsidP="00561E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bookmarkEnd w:id="1"/>
    </w:tbl>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64" w:rsidRDefault="006B7164">
      <w:pPr>
        <w:spacing w:after="0" w:line="240" w:lineRule="auto"/>
      </w:pPr>
      <w:r>
        <w:separator/>
      </w:r>
    </w:p>
  </w:endnote>
  <w:endnote w:type="continuationSeparator" w:id="0">
    <w:p w:rsidR="006B7164" w:rsidRDefault="006B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50" w:rsidRDefault="00C16B5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C16B50" w:rsidRDefault="00C16B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50" w:rsidRPr="00953DB1" w:rsidRDefault="00C16B5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67E14">
      <w:rPr>
        <w:rStyle w:val="a9"/>
        <w:rFonts w:eastAsiaTheme="majorEastAsia"/>
        <w:noProof/>
        <w:sz w:val="20"/>
        <w:szCs w:val="20"/>
      </w:rPr>
      <w:t>32</w:t>
    </w:r>
    <w:r w:rsidRPr="00953DB1">
      <w:rPr>
        <w:rStyle w:val="a9"/>
        <w:rFonts w:eastAsiaTheme="majorEastAsia"/>
        <w:sz w:val="20"/>
        <w:szCs w:val="20"/>
      </w:rPr>
      <w:fldChar w:fldCharType="end"/>
    </w:r>
  </w:p>
  <w:p w:rsidR="00C16B50" w:rsidRDefault="00C16B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64" w:rsidRDefault="006B7164">
      <w:pPr>
        <w:spacing w:after="0" w:line="240" w:lineRule="auto"/>
      </w:pPr>
      <w:r>
        <w:separator/>
      </w:r>
    </w:p>
  </w:footnote>
  <w:footnote w:type="continuationSeparator" w:id="0">
    <w:p w:rsidR="006B7164" w:rsidRDefault="006B7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248C4"/>
    <w:rsid w:val="00032E4B"/>
    <w:rsid w:val="0003384A"/>
    <w:rsid w:val="000412F2"/>
    <w:rsid w:val="00046CA3"/>
    <w:rsid w:val="0004743C"/>
    <w:rsid w:val="000503A1"/>
    <w:rsid w:val="0006103C"/>
    <w:rsid w:val="0006452C"/>
    <w:rsid w:val="00067E14"/>
    <w:rsid w:val="00072127"/>
    <w:rsid w:val="0007225B"/>
    <w:rsid w:val="000859CA"/>
    <w:rsid w:val="000866CA"/>
    <w:rsid w:val="00090F4F"/>
    <w:rsid w:val="000C3EA6"/>
    <w:rsid w:val="000C453D"/>
    <w:rsid w:val="000D1188"/>
    <w:rsid w:val="000F176D"/>
    <w:rsid w:val="000F2EDC"/>
    <w:rsid w:val="00105225"/>
    <w:rsid w:val="00106DB6"/>
    <w:rsid w:val="00130AF2"/>
    <w:rsid w:val="00133754"/>
    <w:rsid w:val="0013659D"/>
    <w:rsid w:val="00152C29"/>
    <w:rsid w:val="00157015"/>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8601C"/>
    <w:rsid w:val="002A2A46"/>
    <w:rsid w:val="002A3434"/>
    <w:rsid w:val="002B56A4"/>
    <w:rsid w:val="002C09C8"/>
    <w:rsid w:val="002C1333"/>
    <w:rsid w:val="002C39B5"/>
    <w:rsid w:val="002E4AC6"/>
    <w:rsid w:val="002F1BA6"/>
    <w:rsid w:val="002F7B02"/>
    <w:rsid w:val="00303E91"/>
    <w:rsid w:val="00305B08"/>
    <w:rsid w:val="0031182B"/>
    <w:rsid w:val="00314CF5"/>
    <w:rsid w:val="003322A1"/>
    <w:rsid w:val="00375E64"/>
    <w:rsid w:val="003760C7"/>
    <w:rsid w:val="003860F4"/>
    <w:rsid w:val="00386881"/>
    <w:rsid w:val="00392BCC"/>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0BA1"/>
    <w:rsid w:val="004B5A59"/>
    <w:rsid w:val="004B67FB"/>
    <w:rsid w:val="004E3952"/>
    <w:rsid w:val="004E78BB"/>
    <w:rsid w:val="004F1D2B"/>
    <w:rsid w:val="0051262D"/>
    <w:rsid w:val="0054172C"/>
    <w:rsid w:val="00567F8A"/>
    <w:rsid w:val="00586104"/>
    <w:rsid w:val="005B4630"/>
    <w:rsid w:val="005C64F4"/>
    <w:rsid w:val="005D4D2D"/>
    <w:rsid w:val="00622D8E"/>
    <w:rsid w:val="00624EC3"/>
    <w:rsid w:val="006304E9"/>
    <w:rsid w:val="00636C5C"/>
    <w:rsid w:val="0063744C"/>
    <w:rsid w:val="006411F3"/>
    <w:rsid w:val="00651CC1"/>
    <w:rsid w:val="006534BD"/>
    <w:rsid w:val="0065417F"/>
    <w:rsid w:val="00684D74"/>
    <w:rsid w:val="0069459C"/>
    <w:rsid w:val="006A4FBC"/>
    <w:rsid w:val="006A797F"/>
    <w:rsid w:val="006B45FA"/>
    <w:rsid w:val="006B7164"/>
    <w:rsid w:val="006E5643"/>
    <w:rsid w:val="006F4206"/>
    <w:rsid w:val="0070485B"/>
    <w:rsid w:val="00712FF8"/>
    <w:rsid w:val="00732756"/>
    <w:rsid w:val="00736801"/>
    <w:rsid w:val="00753041"/>
    <w:rsid w:val="00754387"/>
    <w:rsid w:val="0076790C"/>
    <w:rsid w:val="00782220"/>
    <w:rsid w:val="007870DD"/>
    <w:rsid w:val="0079317D"/>
    <w:rsid w:val="007968C3"/>
    <w:rsid w:val="007D5EF7"/>
    <w:rsid w:val="008018EF"/>
    <w:rsid w:val="008112E8"/>
    <w:rsid w:val="008303E4"/>
    <w:rsid w:val="00830E9C"/>
    <w:rsid w:val="0083180B"/>
    <w:rsid w:val="00840EB9"/>
    <w:rsid w:val="0084421E"/>
    <w:rsid w:val="008468F1"/>
    <w:rsid w:val="00864DA5"/>
    <w:rsid w:val="00865C81"/>
    <w:rsid w:val="00872533"/>
    <w:rsid w:val="008870E1"/>
    <w:rsid w:val="008A2889"/>
    <w:rsid w:val="008B0F66"/>
    <w:rsid w:val="008B527E"/>
    <w:rsid w:val="008C16C4"/>
    <w:rsid w:val="008C4FBA"/>
    <w:rsid w:val="008D297B"/>
    <w:rsid w:val="008E4F2B"/>
    <w:rsid w:val="008E55FD"/>
    <w:rsid w:val="008E6D36"/>
    <w:rsid w:val="00911C0A"/>
    <w:rsid w:val="00912C4E"/>
    <w:rsid w:val="00933DBD"/>
    <w:rsid w:val="00933ED5"/>
    <w:rsid w:val="009437FA"/>
    <w:rsid w:val="0095056D"/>
    <w:rsid w:val="00952B55"/>
    <w:rsid w:val="00975EDC"/>
    <w:rsid w:val="009767A1"/>
    <w:rsid w:val="00985E3B"/>
    <w:rsid w:val="00995455"/>
    <w:rsid w:val="009A7CFC"/>
    <w:rsid w:val="009D16B2"/>
    <w:rsid w:val="009E37B8"/>
    <w:rsid w:val="009F19A0"/>
    <w:rsid w:val="00A0133A"/>
    <w:rsid w:val="00A0783E"/>
    <w:rsid w:val="00A15399"/>
    <w:rsid w:val="00A15C7E"/>
    <w:rsid w:val="00A17AA0"/>
    <w:rsid w:val="00A203D6"/>
    <w:rsid w:val="00A3472C"/>
    <w:rsid w:val="00A37626"/>
    <w:rsid w:val="00A55555"/>
    <w:rsid w:val="00A70443"/>
    <w:rsid w:val="00A70C47"/>
    <w:rsid w:val="00A736DF"/>
    <w:rsid w:val="00AA5D5D"/>
    <w:rsid w:val="00AB3DBD"/>
    <w:rsid w:val="00AC489B"/>
    <w:rsid w:val="00AF3706"/>
    <w:rsid w:val="00AF4DD2"/>
    <w:rsid w:val="00AF6B9C"/>
    <w:rsid w:val="00B0700B"/>
    <w:rsid w:val="00B264B5"/>
    <w:rsid w:val="00B528CA"/>
    <w:rsid w:val="00B636BB"/>
    <w:rsid w:val="00B651C7"/>
    <w:rsid w:val="00B762A0"/>
    <w:rsid w:val="00B77FAA"/>
    <w:rsid w:val="00B821D0"/>
    <w:rsid w:val="00B86EFC"/>
    <w:rsid w:val="00BA2D36"/>
    <w:rsid w:val="00BA47F6"/>
    <w:rsid w:val="00BB3628"/>
    <w:rsid w:val="00BB781F"/>
    <w:rsid w:val="00BD1341"/>
    <w:rsid w:val="00BF09FC"/>
    <w:rsid w:val="00BF0B64"/>
    <w:rsid w:val="00BF35F9"/>
    <w:rsid w:val="00BF482B"/>
    <w:rsid w:val="00C04AB4"/>
    <w:rsid w:val="00C1082D"/>
    <w:rsid w:val="00C16B50"/>
    <w:rsid w:val="00C2437E"/>
    <w:rsid w:val="00C57A90"/>
    <w:rsid w:val="00C83158"/>
    <w:rsid w:val="00C83EBA"/>
    <w:rsid w:val="00C85408"/>
    <w:rsid w:val="00CB6FED"/>
    <w:rsid w:val="00CC39DD"/>
    <w:rsid w:val="00CC6BD6"/>
    <w:rsid w:val="00CD0A1C"/>
    <w:rsid w:val="00CD3345"/>
    <w:rsid w:val="00CF6BFE"/>
    <w:rsid w:val="00D00B91"/>
    <w:rsid w:val="00D022B1"/>
    <w:rsid w:val="00D047AA"/>
    <w:rsid w:val="00D06F2C"/>
    <w:rsid w:val="00D31B74"/>
    <w:rsid w:val="00D35C7D"/>
    <w:rsid w:val="00D638B3"/>
    <w:rsid w:val="00D71DB6"/>
    <w:rsid w:val="00D828B6"/>
    <w:rsid w:val="00D9199C"/>
    <w:rsid w:val="00DA5937"/>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3EC7"/>
    <w:rsid w:val="00E4740C"/>
    <w:rsid w:val="00E521DF"/>
    <w:rsid w:val="00E667E9"/>
    <w:rsid w:val="00E67CB3"/>
    <w:rsid w:val="00E9258D"/>
    <w:rsid w:val="00E93282"/>
    <w:rsid w:val="00EA0F31"/>
    <w:rsid w:val="00EB4119"/>
    <w:rsid w:val="00EC707A"/>
    <w:rsid w:val="00EC7A56"/>
    <w:rsid w:val="00ED48A7"/>
    <w:rsid w:val="00EE1BD7"/>
    <w:rsid w:val="00EF1AD9"/>
    <w:rsid w:val="00EF1EF3"/>
    <w:rsid w:val="00F01427"/>
    <w:rsid w:val="00F0152A"/>
    <w:rsid w:val="00F15E22"/>
    <w:rsid w:val="00F16722"/>
    <w:rsid w:val="00F2328F"/>
    <w:rsid w:val="00F233E5"/>
    <w:rsid w:val="00F45613"/>
    <w:rsid w:val="00F4670E"/>
    <w:rsid w:val="00F46A79"/>
    <w:rsid w:val="00F5588E"/>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13D6-5A77-4113-A129-C83E302D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33</Pages>
  <Words>14765</Words>
  <Characters>84163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78</cp:revision>
  <cp:lastPrinted>2017-06-26T04:18:00Z</cp:lastPrinted>
  <dcterms:created xsi:type="dcterms:W3CDTF">2017-02-14T06:26:00Z</dcterms:created>
  <dcterms:modified xsi:type="dcterms:W3CDTF">2019-01-10T11:35:00Z</dcterms:modified>
</cp:coreProperties>
</file>