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551E0B7A"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22</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55816F87" w:rsidR="00D022B1" w:rsidRPr="00375E64" w:rsidRDefault="00736A6C" w:rsidP="00375E64">
      <w:pPr>
        <w:pStyle w:val="Style1"/>
        <w:spacing w:line="240" w:lineRule="auto"/>
        <w:rPr>
          <w:rStyle w:val="FontStyle73"/>
          <w:sz w:val="20"/>
          <w:szCs w:val="20"/>
        </w:rPr>
      </w:pPr>
      <w:r>
        <w:rPr>
          <w:rStyle w:val="FontStyle73"/>
          <w:sz w:val="20"/>
          <w:szCs w:val="20"/>
        </w:rPr>
        <w:t>25</w:t>
      </w:r>
      <w:r w:rsidR="00511612">
        <w:rPr>
          <w:rStyle w:val="FontStyle73"/>
          <w:sz w:val="20"/>
          <w:szCs w:val="20"/>
        </w:rPr>
        <w:t>.</w:t>
      </w:r>
      <w:r w:rsidR="00486DE4">
        <w:rPr>
          <w:rStyle w:val="FontStyle73"/>
          <w:sz w:val="20"/>
          <w:szCs w:val="20"/>
        </w:rPr>
        <w:t>0</w:t>
      </w:r>
      <w:r>
        <w:rPr>
          <w:rStyle w:val="FontStyle73"/>
          <w:sz w:val="20"/>
          <w:szCs w:val="20"/>
        </w:rPr>
        <w:t>4</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7D49BB" w:rsidRPr="00375E64" w14:paraId="41936872" w14:textId="77777777" w:rsidTr="003D5202">
        <w:trPr>
          <w:trHeight w:val="240"/>
        </w:trPr>
        <w:tc>
          <w:tcPr>
            <w:tcW w:w="624" w:type="dxa"/>
            <w:shd w:val="clear" w:color="auto" w:fill="auto"/>
            <w:vAlign w:val="center"/>
            <w:hideMark/>
          </w:tcPr>
          <w:p w14:paraId="06535B75" w14:textId="77777777" w:rsidR="007D49BB" w:rsidRPr="00FF537A" w:rsidRDefault="007D49BB" w:rsidP="007D49BB">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5E270778" w:rsidR="007D49BB" w:rsidRPr="005143B6" w:rsidRDefault="007D49BB" w:rsidP="007D49BB">
            <w:pPr>
              <w:spacing w:after="0" w:line="240" w:lineRule="auto"/>
              <w:ind w:right="-87"/>
              <w:contextualSpacing/>
              <w:rPr>
                <w:rFonts w:ascii="Times New Roman" w:hAnsi="Times New Roman" w:cs="Times New Roman"/>
                <w:sz w:val="20"/>
                <w:szCs w:val="20"/>
              </w:rPr>
            </w:pPr>
            <w:r w:rsidRPr="007D49BB">
              <w:rPr>
                <w:rFonts w:ascii="Times New Roman" w:eastAsia="Times New Roman" w:hAnsi="Times New Roman"/>
                <w:bCs/>
                <w:kern w:val="36"/>
                <w:sz w:val="20"/>
                <w:szCs w:val="20"/>
              </w:rPr>
              <w:t>Одноразовый набор «Flow Reverse» для аппарата «Performer HT»</w:t>
            </w:r>
          </w:p>
        </w:tc>
        <w:tc>
          <w:tcPr>
            <w:tcW w:w="6237" w:type="dxa"/>
            <w:shd w:val="clear" w:color="auto" w:fill="auto"/>
          </w:tcPr>
          <w:p w14:paraId="25D1C68F" w14:textId="0C7B3E15" w:rsidR="007D49BB" w:rsidRPr="007D49BB" w:rsidRDefault="007D49BB" w:rsidP="007D49BB">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Одноразовый набор «Flow Reverse»  является полезным аксессуаром для гипертермической интраперитонеальной перфузии (HIPEC), благодаря которому создается обратный поток, который улучшает циркуляцию, устраняет препятствия для дренажа во время перфузии.</w:t>
            </w:r>
          </w:p>
          <w:p w14:paraId="7BBB253A" w14:textId="77777777" w:rsidR="007D49BB" w:rsidRPr="007D49BB" w:rsidRDefault="007D49BB" w:rsidP="007D49BB">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Быстро и легко позиционируемая система  одноразового набора «Flow Reverse»  позволяет просто открыть/закрыть 4 зажима:</w:t>
            </w:r>
          </w:p>
          <w:p w14:paraId="28AD991C" w14:textId="77777777" w:rsidR="007D49BB" w:rsidRDefault="007D49BB" w:rsidP="007D49BB">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 улучшить циркуляцию и распределение лекарств внутри брюшной полости, чередуя поток каждые 15-30 минут (нормальный/реверсивный)</w:t>
            </w:r>
            <w:r>
              <w:rPr>
                <w:rFonts w:ascii="Times New Roman" w:eastAsia="Times New Roman" w:hAnsi="Times New Roman"/>
                <w:bCs/>
                <w:kern w:val="36"/>
                <w:sz w:val="20"/>
                <w:szCs w:val="20"/>
              </w:rPr>
              <w:t xml:space="preserve"> </w:t>
            </w:r>
          </w:p>
          <w:p w14:paraId="137480B8" w14:textId="7C0D6376" w:rsidR="007D49BB" w:rsidRPr="007D49BB" w:rsidRDefault="007D49BB" w:rsidP="007D49BB">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 xml:space="preserve">- для устранения случайной обструкции из-за присутствия </w:t>
            </w:r>
          </w:p>
          <w:p w14:paraId="777ABB9A" w14:textId="77777777" w:rsidR="007D49BB" w:rsidRPr="007D49BB" w:rsidRDefault="007D49BB" w:rsidP="007D49BB">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биологического материала или перекручивания дренажа во время перфузии.</w:t>
            </w:r>
          </w:p>
          <w:p w14:paraId="5A04202C" w14:textId="35A56BAA" w:rsidR="007D49BB" w:rsidRPr="007D49BB" w:rsidRDefault="007D49BB" w:rsidP="007D49BB">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Устройство полностью изготовлено из атоксичных материалов и при его</w:t>
            </w:r>
            <w:r>
              <w:rPr>
                <w:rFonts w:ascii="Times New Roman" w:eastAsia="Times New Roman" w:hAnsi="Times New Roman"/>
                <w:bCs/>
                <w:kern w:val="36"/>
                <w:sz w:val="20"/>
                <w:szCs w:val="20"/>
              </w:rPr>
              <w:t xml:space="preserve"> </w:t>
            </w:r>
            <w:r w:rsidRPr="007D49BB">
              <w:rPr>
                <w:rFonts w:ascii="Times New Roman" w:eastAsia="Times New Roman" w:hAnsi="Times New Roman"/>
                <w:bCs/>
                <w:kern w:val="36"/>
                <w:sz w:val="20"/>
                <w:szCs w:val="20"/>
              </w:rPr>
              <w:t>изготовлений не использован латекс натурального каучука. Общий объем прайминга: 40 мл. В упаковке 4 одноразовых набора.</w:t>
            </w:r>
          </w:p>
        </w:tc>
        <w:tc>
          <w:tcPr>
            <w:tcW w:w="567" w:type="dxa"/>
            <w:shd w:val="clear" w:color="auto" w:fill="auto"/>
          </w:tcPr>
          <w:p w14:paraId="6B5316D7" w14:textId="72811140" w:rsidR="007D49BB" w:rsidRPr="00BF41D1" w:rsidRDefault="007D49BB" w:rsidP="007D49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134" w:type="dxa"/>
            <w:shd w:val="clear" w:color="auto" w:fill="auto"/>
          </w:tcPr>
          <w:p w14:paraId="6DA034A8" w14:textId="2DF7FE73" w:rsidR="007D49BB" w:rsidRPr="00BF41D1" w:rsidRDefault="007D49BB" w:rsidP="007D49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tcPr>
          <w:p w14:paraId="3611094B" w14:textId="1DD3C5E3" w:rsidR="007D49BB" w:rsidRPr="00BF41D1" w:rsidRDefault="007D49BB" w:rsidP="007D49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109000</w:t>
            </w:r>
          </w:p>
        </w:tc>
        <w:tc>
          <w:tcPr>
            <w:tcW w:w="1984" w:type="dxa"/>
            <w:shd w:val="clear" w:color="auto" w:fill="auto"/>
            <w:vAlign w:val="center"/>
          </w:tcPr>
          <w:p w14:paraId="469E4A41" w14:textId="5F160D3C" w:rsidR="007D49BB" w:rsidRPr="002D3E8A" w:rsidRDefault="007D49BB" w:rsidP="007D49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545000</w:t>
            </w:r>
          </w:p>
        </w:tc>
      </w:tr>
      <w:tr w:rsidR="008D0B13" w:rsidRPr="00375E64" w14:paraId="45384245" w14:textId="77777777" w:rsidTr="004030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8D0B13" w:rsidRPr="00FF537A" w:rsidRDefault="008D0B13" w:rsidP="008D0B13">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24B825C2" w:rsidR="008D0B13" w:rsidRPr="002D3E8A" w:rsidRDefault="008D0B13" w:rsidP="008D0B13">
            <w:pPr>
              <w:spacing w:after="0" w:line="240" w:lineRule="auto"/>
              <w:rPr>
                <w:rFonts w:ascii="Times New Roman" w:hAnsi="Times New Roman" w:cs="Times New Roman"/>
                <w:sz w:val="20"/>
                <w:szCs w:val="20"/>
              </w:rPr>
            </w:pPr>
            <w:r>
              <w:rPr>
                <w:rFonts w:ascii="Times New Roman" w:hAnsi="Times New Roman" w:cs="Times New Roman"/>
                <w:sz w:val="20"/>
                <w:szCs w:val="20"/>
              </w:rPr>
              <w:t>Шприц-колба для рентгеноконтрастных веществ</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2E21CD6" w14:textId="1953E0B3" w:rsidR="008D0B13" w:rsidRPr="00BF41D1" w:rsidRDefault="008D0B13" w:rsidP="008D0B1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Шприц-колба для рентгеноконтрастных веществ на 200 мл с трубкой для наполнения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7929A3" w14:textId="770C8DD3" w:rsidR="008D0B13" w:rsidRPr="00BF41D1" w:rsidRDefault="008D0B13" w:rsidP="008D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33B43CA6" w:rsidR="008D0B13" w:rsidRPr="00BF41D1" w:rsidRDefault="008D0B13" w:rsidP="008D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4418B4F9" w:rsidR="008D0B13" w:rsidRPr="00BF41D1" w:rsidRDefault="008D0B13" w:rsidP="008D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65839583" w:rsidR="008D0B13" w:rsidRPr="002D3E8A" w:rsidRDefault="008D0B13" w:rsidP="008D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600000</w:t>
            </w:r>
          </w:p>
        </w:tc>
      </w:tr>
      <w:tr w:rsidR="008D0B13" w:rsidRPr="00375E64" w14:paraId="1B1FD6C0"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8D0B13" w:rsidRPr="00FF537A" w:rsidRDefault="008D0B13" w:rsidP="008D0B13">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C14B06" w14:textId="6A654693" w:rsidR="008D0B13" w:rsidRPr="007325B8" w:rsidRDefault="008D0B13" w:rsidP="008D0B13">
            <w:pPr>
              <w:spacing w:after="0" w:line="240" w:lineRule="auto"/>
              <w:rPr>
                <w:rFonts w:ascii="Times New Roman" w:hAnsi="Times New Roman" w:cs="Times New Roman"/>
                <w:sz w:val="20"/>
                <w:szCs w:val="20"/>
              </w:rPr>
            </w:pPr>
            <w:r>
              <w:rPr>
                <w:rFonts w:ascii="Times New Roman" w:hAnsi="Times New Roman" w:cs="Times New Roman"/>
                <w:sz w:val="20"/>
                <w:szCs w:val="20"/>
              </w:rPr>
              <w:t>Линия высокого давления для инжектора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67E21A" w14:textId="1DE0A59A" w:rsidR="008D0B13" w:rsidRPr="009B0E1E" w:rsidRDefault="008D0B13" w:rsidP="008D0B1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Линия высокого давления для инжектора 120см, 83бар/1200</w:t>
            </w:r>
            <w:r>
              <w:rPr>
                <w:rFonts w:ascii="Times New Roman" w:hAnsi="Times New Roman" w:cs="Times New Roman"/>
                <w:sz w:val="20"/>
                <w:szCs w:val="20"/>
                <w:lang w:val="en-US"/>
              </w:rPr>
              <w:t>psi</w:t>
            </w:r>
            <w:r>
              <w:rPr>
                <w:rFonts w:ascii="Times New Roman" w:hAnsi="Times New Roman" w:cs="Times New Roman"/>
                <w:sz w:val="20"/>
                <w:szCs w:val="20"/>
              </w:rPr>
              <w:t>, внутренний диаметр 1,8мм, длина 1.200мм, объем заполнения 3.05мл</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59A668" w14:textId="08BC8A77" w:rsidR="008D0B13" w:rsidRPr="00BC6D68" w:rsidRDefault="008D0B13" w:rsidP="008D0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1CF01" w14:textId="24878253" w:rsidR="008D0B13" w:rsidRPr="00BC6D68" w:rsidRDefault="008D0B13" w:rsidP="008D0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F306F" w14:textId="62437151" w:rsidR="008D0B13" w:rsidRPr="00BC6D68" w:rsidRDefault="008D0B13" w:rsidP="008D0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13E17EF8" w:rsidR="008D0B13" w:rsidRPr="00C11583" w:rsidRDefault="008D0B13" w:rsidP="008D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w:t>
            </w:r>
          </w:p>
        </w:tc>
      </w:tr>
      <w:tr w:rsidR="008D0B13" w:rsidRPr="00375E64" w14:paraId="4BC289F3"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9257DB" w14:textId="134CD55D" w:rsidR="008D0B13" w:rsidRPr="00FF537A" w:rsidRDefault="008D0B13" w:rsidP="008D0B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7E416D95" w14:textId="29149ED1" w:rsidR="008D0B13" w:rsidRPr="007402F7" w:rsidRDefault="007402F7" w:rsidP="008D0B13">
            <w:pPr>
              <w:spacing w:after="0" w:line="240" w:lineRule="auto"/>
              <w:rPr>
                <w:rFonts w:ascii="Times New Roman" w:eastAsia="Times New Roman" w:hAnsi="Times New Roman" w:cs="Times New Roman"/>
                <w:bCs/>
                <w:kern w:val="36"/>
                <w:sz w:val="20"/>
                <w:szCs w:val="20"/>
              </w:rPr>
            </w:pPr>
            <w:r w:rsidRPr="007402F7">
              <w:rPr>
                <w:rFonts w:ascii="Times New Roman" w:hAnsi="Times New Roman" w:cs="Times New Roman"/>
                <w:sz w:val="20"/>
                <w:szCs w:val="20"/>
              </w:rPr>
              <w:t>Дерматоскоп 3000 LED контактная пластина со шкалой комплект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15E53E" w14:textId="2D16B3AE" w:rsidR="008D0B13" w:rsidRPr="007402F7" w:rsidRDefault="007402F7" w:rsidP="008D0B13">
            <w:pPr>
              <w:autoSpaceDE w:val="0"/>
              <w:autoSpaceDN w:val="0"/>
              <w:adjustRightInd w:val="0"/>
              <w:spacing w:after="0" w:line="240" w:lineRule="auto"/>
              <w:rPr>
                <w:rFonts w:ascii="Times New Roman" w:eastAsia="Times New Roman" w:hAnsi="Times New Roman" w:cs="Times New Roman"/>
                <w:bCs/>
                <w:kern w:val="36"/>
                <w:sz w:val="20"/>
                <w:szCs w:val="20"/>
              </w:rPr>
            </w:pPr>
            <w:r w:rsidRPr="007402F7">
              <w:rPr>
                <w:rFonts w:ascii="Times New Roman" w:hAnsi="Times New Roman" w:cs="Times New Roman"/>
                <w:sz w:val="20"/>
                <w:szCs w:val="20"/>
              </w:rPr>
              <w:t xml:space="preserve">Дерматоскоп mini 3000 LED кампактного размера с высококачественной оптикой. Дерматоскопическая головка совмещается с рукоятью mini 3000, питаясь от аккумуляторных батарей АА-типа. От скольжения в руках защитит неровная поверхность рукояти. Практичная клипса, оснащенная выключателем.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10-тикратное увеличение в высоком разрешении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Цельнометаллический корпус прочный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Подробное руководство с атласом фотографий, который упрощает дифференцирующую диагностику пигментных новообразований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Ксенон-галогеновая осветительная технология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w:t>
            </w:r>
            <w:r>
              <w:rPr>
                <w:rFonts w:ascii="Times New Roman" w:hAnsi="Times New Roman" w:cs="Times New Roman"/>
                <w:sz w:val="20"/>
                <w:szCs w:val="20"/>
              </w:rPr>
              <w:t>р</w:t>
            </w:r>
            <w:r w:rsidRPr="007402F7">
              <w:rPr>
                <w:rFonts w:ascii="Times New Roman" w:hAnsi="Times New Roman" w:cs="Times New Roman"/>
                <w:sz w:val="20"/>
                <w:szCs w:val="20"/>
              </w:rPr>
              <w:t xml:space="preserve">укояти батареечного типа серии mini </w:t>
            </w:r>
            <w:r>
              <w:rPr>
                <w:rFonts w:ascii="Times New Roman" w:hAnsi="Times New Roman" w:cs="Times New Roman"/>
                <w:sz w:val="20"/>
                <w:szCs w:val="20"/>
              </w:rPr>
              <w:t>3</w:t>
            </w:r>
            <w:r w:rsidRPr="007402F7">
              <w:rPr>
                <w:rFonts w:ascii="Times New Roman" w:hAnsi="Times New Roman" w:cs="Times New Roman"/>
                <w:sz w:val="20"/>
                <w:szCs w:val="20"/>
              </w:rPr>
              <w:t>000 Комплектация: 1. Дерматоскопическая головка mini 3000 LED 2. Рукоятка mini 3000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083597" w14:textId="75AAE4C5" w:rsidR="008D0B13" w:rsidRPr="00BC6D68" w:rsidRDefault="007402F7" w:rsidP="008D0B13">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CD94B" w14:textId="38175905" w:rsidR="008D0B13" w:rsidRDefault="007402F7" w:rsidP="008D0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8DA68" w14:textId="37FA9DD9" w:rsidR="008D0B13" w:rsidRPr="00BC6D68" w:rsidRDefault="007402F7" w:rsidP="008D0B13">
            <w:pPr>
              <w:spacing w:after="0" w:line="240" w:lineRule="auto"/>
              <w:jc w:val="center"/>
              <w:rPr>
                <w:rFonts w:ascii="Times New Roman" w:hAnsi="Times New Roman"/>
                <w:bCs/>
                <w:sz w:val="20"/>
                <w:szCs w:val="20"/>
              </w:rPr>
            </w:pPr>
            <w:r>
              <w:rPr>
                <w:rFonts w:ascii="Times New Roman" w:hAnsi="Times New Roman"/>
                <w:bCs/>
                <w:sz w:val="20"/>
                <w:szCs w:val="20"/>
              </w:rPr>
              <w:t>370000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4F782F" w14:textId="1E915731" w:rsidR="008D0B13" w:rsidRDefault="007402F7" w:rsidP="008D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740000</w:t>
            </w:r>
          </w:p>
        </w:tc>
      </w:tr>
      <w:tr w:rsidR="00781841" w:rsidRPr="00375E64" w14:paraId="3DA28FDB"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33182E" w14:textId="05A20756" w:rsidR="00781841" w:rsidRPr="00FF537A" w:rsidRDefault="00781841" w:rsidP="0078184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0335B94" w14:textId="4F410B7E" w:rsidR="00781841" w:rsidRPr="00BC6D68" w:rsidRDefault="00781841" w:rsidP="00781841">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 xml:space="preserve">Педикулярный многоосевой </w:t>
            </w:r>
            <w:r>
              <w:rPr>
                <w:rFonts w:ascii="Times New Roman" w:eastAsia="Times New Roman" w:hAnsi="Times New Roman"/>
                <w:bCs/>
                <w:kern w:val="36"/>
                <w:sz w:val="20"/>
                <w:szCs w:val="20"/>
              </w:rPr>
              <w:lastRenderedPageBreak/>
              <w:t>титановый винт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4CFF73" w14:textId="267C767B" w:rsidR="00781841" w:rsidRPr="00493690" w:rsidRDefault="00493690" w:rsidP="00781841">
            <w:pPr>
              <w:autoSpaceDE w:val="0"/>
              <w:autoSpaceDN w:val="0"/>
              <w:adjustRightInd w:val="0"/>
              <w:spacing w:after="0" w:line="240" w:lineRule="auto"/>
              <w:rPr>
                <w:rFonts w:ascii="Times New Roman" w:eastAsia="Times New Roman" w:hAnsi="Times New Roman" w:cs="Times New Roman"/>
                <w:bCs/>
                <w:kern w:val="36"/>
                <w:sz w:val="20"/>
                <w:szCs w:val="20"/>
              </w:rPr>
            </w:pPr>
            <w:r w:rsidRPr="00493690">
              <w:rPr>
                <w:rFonts w:ascii="Times New Roman" w:hAnsi="Times New Roman" w:cs="Times New Roman"/>
                <w:sz w:val="20"/>
                <w:szCs w:val="20"/>
              </w:rPr>
              <w:lastRenderedPageBreak/>
              <w:t xml:space="preserve">Винт костный многоосевой для стержня диаметром 5.5 мм, размером </w:t>
            </w:r>
            <w:r w:rsidRPr="00493690">
              <w:rPr>
                <w:rFonts w:ascii="Times New Roman" w:hAnsi="Times New Roman" w:cs="Times New Roman"/>
                <w:sz w:val="20"/>
                <w:szCs w:val="20"/>
              </w:rPr>
              <w:lastRenderedPageBreak/>
              <w:t>(мм) 4.0, 4.5 5.0 5.5, 6.0, 6.5, 7.5, 8.5; длиной (мм)20, 25, 30, 35, 40, 45, 50, 55, 60, 65 – изготовлен из титанового сплава марки Ti-6Al-4V, градация V, американский стандарт ASTM F136, немецкий стандарт DIN 17850. 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от 4.0 до 6.5 мм с шагом 0.5 мм, далее шагом 1.0 мм до 8.5 мм, длина от 20 до 65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0DD72" w14:textId="21FF4F4B" w:rsidR="00781841" w:rsidRPr="00BC6D68" w:rsidRDefault="00781841" w:rsidP="00781841">
            <w:pPr>
              <w:spacing w:after="0" w:line="240" w:lineRule="auto"/>
              <w:jc w:val="center"/>
              <w:rPr>
                <w:rFonts w:ascii="Times New Roman" w:hAnsi="Times New Roman"/>
                <w:bCs/>
                <w:sz w:val="20"/>
                <w:szCs w:val="20"/>
              </w:rPr>
            </w:pPr>
            <w:r>
              <w:rPr>
                <w:rFonts w:ascii="Times New Roman" w:hAnsi="Times New Roman"/>
                <w:bCs/>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C279E" w14:textId="5A91ABF6" w:rsidR="00781841" w:rsidRDefault="00781841" w:rsidP="007818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8C3FF" w14:textId="3BCC1332" w:rsidR="00781841" w:rsidRPr="00BC6D68" w:rsidRDefault="00493690" w:rsidP="00781841">
            <w:pPr>
              <w:spacing w:after="0" w:line="240" w:lineRule="auto"/>
              <w:jc w:val="center"/>
              <w:rPr>
                <w:rFonts w:ascii="Times New Roman" w:hAnsi="Times New Roman"/>
                <w:bCs/>
                <w:sz w:val="20"/>
                <w:szCs w:val="20"/>
              </w:rPr>
            </w:pPr>
            <w:r>
              <w:rPr>
                <w:rFonts w:ascii="Times New Roman" w:hAnsi="Times New Roman"/>
                <w:bCs/>
                <w:sz w:val="20"/>
                <w:szCs w:val="20"/>
              </w:rPr>
              <w:t>45900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C3E12E" w14:textId="4E6CAA8A" w:rsidR="00781841" w:rsidRDefault="00493690" w:rsidP="0078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734400</w:t>
            </w:r>
          </w:p>
        </w:tc>
      </w:tr>
      <w:tr w:rsidR="00A13F0F" w:rsidRPr="00375E64" w14:paraId="6D86365B"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AF0D7F" w14:textId="50E0290F" w:rsidR="00A13F0F" w:rsidRDefault="00A13F0F" w:rsidP="0078184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0A5A850" w14:textId="07E89EF1" w:rsidR="00A13F0F" w:rsidRPr="00A13F0F" w:rsidRDefault="00A13F0F" w:rsidP="00A13F0F">
            <w:pPr>
              <w:spacing w:after="0" w:line="240" w:lineRule="auto"/>
              <w:ind w:left="-107"/>
              <w:rPr>
                <w:rFonts w:ascii="Times New Roman" w:hAnsi="Times New Roman"/>
                <w:sz w:val="20"/>
                <w:szCs w:val="20"/>
              </w:rPr>
            </w:pPr>
            <w:r w:rsidRPr="00A13F0F">
              <w:rPr>
                <w:rFonts w:ascii="Times New Roman" w:hAnsi="Times New Roman"/>
                <w:sz w:val="20"/>
                <w:szCs w:val="20"/>
              </w:rPr>
              <w:t>Эластомерные инфузионные системы однократного применения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E30274" w14:textId="0226426B" w:rsidR="00A13F0F" w:rsidRPr="00A13F0F" w:rsidRDefault="00A13F0F" w:rsidP="00A13F0F">
            <w:pPr>
              <w:spacing w:after="0" w:line="240" w:lineRule="auto"/>
              <w:rPr>
                <w:rFonts w:ascii="Times New Roman" w:hAnsi="Times New Roman"/>
                <w:sz w:val="20"/>
                <w:szCs w:val="20"/>
              </w:rPr>
            </w:pPr>
            <w:r w:rsidRPr="00A13F0F">
              <w:rPr>
                <w:rFonts w:ascii="Times New Roman" w:hAnsi="Times New Roman"/>
                <w:sz w:val="20"/>
                <w:szCs w:val="20"/>
              </w:rPr>
              <w:t>Насос инфузионный эластомерный для непрерывного введения лекарственных средств. Easypump II ST/LT Для длительной инфузии. Объем заполнения 270мл. Скорость потока 10 мл/в час. Номинальное время инфузии 27часов. Эластомерная мягкая мембрана из силикона покрытая защитной оболочкой из устойчивого ПВХ материала.</w:t>
            </w:r>
          </w:p>
          <w:p w14:paraId="7E36E378" w14:textId="64408605" w:rsidR="00A13F0F" w:rsidRPr="00A13F0F" w:rsidRDefault="00A13F0F" w:rsidP="00A13F0F">
            <w:pPr>
              <w:spacing w:after="0" w:line="240" w:lineRule="auto"/>
              <w:rPr>
                <w:rFonts w:ascii="Times New Roman" w:eastAsia="Times New Roman" w:hAnsi="Times New Roman"/>
                <w:bCs/>
                <w:kern w:val="36"/>
                <w:sz w:val="20"/>
                <w:szCs w:val="20"/>
              </w:rPr>
            </w:pPr>
            <w:r w:rsidRPr="00A13F0F">
              <w:rPr>
                <w:rFonts w:ascii="Times New Roman" w:hAnsi="Times New Roman"/>
                <w:sz w:val="20"/>
                <w:szCs w:val="20"/>
              </w:rPr>
              <w:t>Удлинительная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Луер Лок с внешней резьбой. Зажим дает возможность легко остановить и возобновить инфузию.  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Луер Лок. Без ДЭГФ. Без Латекса. Не зависит от источника питания. Изделие и его элементы совместимы с химиопрепаратами. Минимальный объем заполнения 120мл.Максимальный объем заполнения 295мл. Максимальный объем который остаётся в помпе ≤ 8мл. При объёме заполнения 120мл, время инфузии составит около 12ч. При объёме заполнения 180мл время инфузии составит около 18ч. При объёме заполнения 240мл время инфузии составит около 24ч.</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C16DB4" w14:textId="03DD0F59" w:rsidR="00A13F0F" w:rsidRDefault="00F9685C" w:rsidP="00781841">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A56A7" w14:textId="498F04D9" w:rsidR="00A13F0F" w:rsidRDefault="00F9685C" w:rsidP="007818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FB0A5B" w14:textId="267C0B94" w:rsidR="00A13F0F" w:rsidRPr="00BC6D68" w:rsidRDefault="00F9685C" w:rsidP="00781841">
            <w:pPr>
              <w:spacing w:after="0" w:line="240" w:lineRule="auto"/>
              <w:jc w:val="center"/>
              <w:rPr>
                <w:rFonts w:ascii="Times New Roman" w:hAnsi="Times New Roman"/>
                <w:bCs/>
                <w:sz w:val="20"/>
                <w:szCs w:val="20"/>
              </w:rPr>
            </w:pPr>
            <w:r>
              <w:rPr>
                <w:rFonts w:ascii="Times New Roman" w:hAnsi="Times New Roman"/>
                <w:bCs/>
                <w:sz w:val="20"/>
                <w:szCs w:val="20"/>
              </w:rPr>
              <w:t>9995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C8F5B0" w14:textId="4FA99B5B" w:rsidR="00A13F0F" w:rsidRDefault="00F9685C" w:rsidP="0078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999500</w:t>
            </w:r>
          </w:p>
        </w:tc>
      </w:tr>
      <w:tr w:rsidR="00781841" w:rsidRPr="00375E64" w14:paraId="1AD5B350"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759ED9" w14:textId="433BA6CC" w:rsidR="00781841" w:rsidRPr="00FF537A" w:rsidRDefault="00A13F0F" w:rsidP="0078184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B5BBFF3" w14:textId="217EF3A8" w:rsidR="00781841" w:rsidRPr="00BC6D68" w:rsidRDefault="00781841" w:rsidP="00781841">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Вода дистиллированная стерильная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DFB44D" w14:textId="1E562E1A" w:rsidR="00781841" w:rsidRPr="00BC6D68" w:rsidRDefault="00781841" w:rsidP="00781841">
            <w:pPr>
              <w:autoSpaceDE w:val="0"/>
              <w:autoSpaceDN w:val="0"/>
              <w:adjustRightInd w:val="0"/>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200мл</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14E4CF" w14:textId="6B336C84" w:rsidR="00781841" w:rsidRPr="00BC6D68" w:rsidRDefault="00781841" w:rsidP="00781841">
            <w:pPr>
              <w:spacing w:after="0" w:line="240" w:lineRule="auto"/>
              <w:jc w:val="center"/>
              <w:rPr>
                <w:rFonts w:ascii="Times New Roman" w:hAnsi="Times New Roman"/>
                <w:bCs/>
                <w:sz w:val="20"/>
                <w:szCs w:val="20"/>
              </w:rPr>
            </w:pPr>
            <w:r>
              <w:rPr>
                <w:rFonts w:ascii="Times New Roman" w:hAnsi="Times New Roman"/>
                <w:bCs/>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AB630" w14:textId="2ED6F253" w:rsidR="00781841" w:rsidRDefault="00781841" w:rsidP="007818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C12E0" w14:textId="186B1ABA" w:rsidR="00781841" w:rsidRPr="00BC6D68" w:rsidRDefault="0099220F" w:rsidP="00781841">
            <w:pPr>
              <w:spacing w:after="0" w:line="240" w:lineRule="auto"/>
              <w:jc w:val="center"/>
              <w:rPr>
                <w:rFonts w:ascii="Times New Roman" w:hAnsi="Times New Roman"/>
                <w:bCs/>
                <w:sz w:val="20"/>
                <w:szCs w:val="20"/>
              </w:rPr>
            </w:pPr>
            <w:r>
              <w:rPr>
                <w:rFonts w:ascii="Times New Roman" w:hAnsi="Times New Roman"/>
                <w:bCs/>
                <w:sz w:val="20"/>
                <w:szCs w:val="20"/>
              </w:rPr>
              <w:t>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7CE122" w14:textId="49E43ECB" w:rsidR="00781841" w:rsidRDefault="0099220F" w:rsidP="0078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1808400</w:t>
            </w:r>
          </w:p>
        </w:tc>
      </w:tr>
      <w:tr w:rsidR="0099220F" w:rsidRPr="00375E64" w14:paraId="79036E14" w14:textId="77777777" w:rsidTr="00FD4A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E6FECD" w14:textId="67FCC3A5" w:rsidR="0099220F" w:rsidRDefault="0099220F" w:rsidP="0099220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8C9DB3D" w14:textId="5ECB3BE7" w:rsidR="0099220F" w:rsidRPr="0099220F" w:rsidRDefault="0099220F" w:rsidP="0099220F">
            <w:pPr>
              <w:spacing w:after="0" w:line="240" w:lineRule="auto"/>
              <w:rPr>
                <w:rFonts w:ascii="Times New Roman" w:eastAsia="Times New Roman" w:hAnsi="Times New Roman" w:cs="Times New Roman"/>
                <w:bCs/>
                <w:kern w:val="36"/>
                <w:sz w:val="20"/>
                <w:szCs w:val="20"/>
              </w:rPr>
            </w:pPr>
            <w:r w:rsidRPr="0099220F">
              <w:rPr>
                <w:rFonts w:ascii="Times New Roman" w:hAnsi="Times New Roman" w:cs="Times New Roman"/>
                <w:color w:val="000000"/>
                <w:sz w:val="20"/>
                <w:szCs w:val="20"/>
              </w:rPr>
              <w:t xml:space="preserve">Игла для спинномозговой </w:t>
            </w:r>
            <w:r w:rsidRPr="0099220F">
              <w:rPr>
                <w:rFonts w:ascii="Times New Roman" w:hAnsi="Times New Roman" w:cs="Times New Roman"/>
                <w:color w:val="000000"/>
                <w:sz w:val="20"/>
                <w:szCs w:val="20"/>
              </w:rPr>
              <w:lastRenderedPageBreak/>
              <w:t>анестезии 22G</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EC61B2" w14:textId="3213CFA2" w:rsidR="0099220F" w:rsidRPr="0099220F" w:rsidRDefault="0099220F" w:rsidP="0099220F">
            <w:pPr>
              <w:autoSpaceDE w:val="0"/>
              <w:autoSpaceDN w:val="0"/>
              <w:adjustRightInd w:val="0"/>
              <w:spacing w:after="0" w:line="240" w:lineRule="auto"/>
              <w:rPr>
                <w:rFonts w:ascii="Times New Roman" w:eastAsia="Times New Roman" w:hAnsi="Times New Roman" w:cs="Times New Roman"/>
                <w:bCs/>
                <w:kern w:val="36"/>
                <w:sz w:val="20"/>
                <w:szCs w:val="20"/>
              </w:rPr>
            </w:pPr>
            <w:r w:rsidRPr="0099220F">
              <w:rPr>
                <w:rFonts w:ascii="Times New Roman" w:hAnsi="Times New Roman" w:cs="Times New Roman"/>
                <w:color w:val="000000"/>
                <w:sz w:val="20"/>
                <w:szCs w:val="20"/>
              </w:rPr>
              <w:lastRenderedPageBreak/>
              <w:t xml:space="preserve">Игла спинальная для анестезии </w:t>
            </w:r>
            <w:r>
              <w:rPr>
                <w:rFonts w:ascii="Times New Roman" w:hAnsi="Times New Roman" w:cs="Times New Roman"/>
                <w:color w:val="000000"/>
                <w:sz w:val="20"/>
                <w:szCs w:val="20"/>
              </w:rPr>
              <w:t>Спинокан</w:t>
            </w:r>
            <w:r w:rsidRPr="0099220F">
              <w:rPr>
                <w:rFonts w:ascii="Times New Roman" w:hAnsi="Times New Roman" w:cs="Times New Roman"/>
                <w:color w:val="000000"/>
                <w:sz w:val="20"/>
                <w:szCs w:val="20"/>
              </w:rPr>
              <w:t>, 0</w:t>
            </w:r>
            <w:r>
              <w:rPr>
                <w:rFonts w:ascii="Times New Roman" w:hAnsi="Times New Roman" w:cs="Times New Roman"/>
                <w:color w:val="000000"/>
                <w:sz w:val="20"/>
                <w:szCs w:val="20"/>
              </w:rPr>
              <w:t>,7х88</w:t>
            </w:r>
            <w:r w:rsidRPr="0099220F">
              <w:rPr>
                <w:rFonts w:ascii="Times New Roman" w:hAnsi="Times New Roman" w:cs="Times New Roman"/>
                <w:color w:val="000000"/>
                <w:sz w:val="20"/>
                <w:szCs w:val="20"/>
              </w:rPr>
              <w:t xml:space="preserve">мм, без </w:t>
            </w:r>
            <w:r w:rsidRPr="0099220F">
              <w:rPr>
                <w:rFonts w:ascii="Times New Roman" w:hAnsi="Times New Roman" w:cs="Times New Roman"/>
                <w:color w:val="000000"/>
                <w:sz w:val="20"/>
                <w:szCs w:val="20"/>
              </w:rPr>
              <w:lastRenderedPageBreak/>
              <w:t>проводниковой иглы, размер 22G</w:t>
            </w:r>
            <w:r>
              <w:rPr>
                <w:rFonts w:ascii="Times New Roman" w:hAnsi="Times New Roman" w:cs="Times New Roman"/>
                <w:color w:val="000000"/>
                <w:sz w:val="20"/>
                <w:szCs w:val="20"/>
              </w:rPr>
              <w:t>.</w:t>
            </w:r>
            <w:r w:rsidRPr="0099220F">
              <w:rPr>
                <w:rFonts w:ascii="Times New Roman" w:hAnsi="Times New Roman" w:cs="Times New Roman"/>
                <w:color w:val="000000"/>
                <w:sz w:val="20"/>
                <w:szCs w:val="20"/>
              </w:rPr>
              <w:t xml:space="preserve"> Иглы предназначены для проведения спинальной анестезии при проведении хирургических вмешательств.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C956D" w14:textId="048B8E25" w:rsidR="0099220F" w:rsidRPr="0099220F" w:rsidRDefault="0099220F" w:rsidP="0099220F">
            <w:pPr>
              <w:spacing w:after="0" w:line="240" w:lineRule="auto"/>
              <w:jc w:val="center"/>
              <w:rPr>
                <w:rFonts w:ascii="Times New Roman" w:hAnsi="Times New Roman" w:cs="Times New Roman"/>
                <w:bCs/>
                <w:sz w:val="20"/>
                <w:szCs w:val="20"/>
              </w:rPr>
            </w:pPr>
            <w:r w:rsidRPr="0099220F">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D2D13" w14:textId="78D8C7CD" w:rsidR="0099220F" w:rsidRPr="0099220F" w:rsidRDefault="0099220F" w:rsidP="0099220F">
            <w:pPr>
              <w:spacing w:after="0" w:line="240" w:lineRule="auto"/>
              <w:jc w:val="center"/>
              <w:rPr>
                <w:rFonts w:ascii="Times New Roman" w:hAnsi="Times New Roman" w:cs="Times New Roman"/>
                <w:bCs/>
                <w:sz w:val="20"/>
                <w:szCs w:val="20"/>
              </w:rPr>
            </w:pPr>
            <w:r w:rsidRPr="0099220F">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A6E767" w14:textId="6D43CEC7" w:rsidR="0099220F" w:rsidRPr="0099220F" w:rsidRDefault="0099220F" w:rsidP="009922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08286B" w14:textId="1F0B4C10" w:rsidR="0099220F" w:rsidRPr="0099220F" w:rsidRDefault="0099220F" w:rsidP="0099220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1600</w:t>
            </w:r>
            <w:r w:rsidRPr="0099220F">
              <w:rPr>
                <w:rFonts w:ascii="Times New Roman" w:hAnsi="Times New Roman" w:cs="Times New Roman"/>
                <w:color w:val="000000"/>
                <w:sz w:val="20"/>
                <w:szCs w:val="20"/>
              </w:rPr>
              <w:t>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A502818"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7D49BB">
        <w:rPr>
          <w:rStyle w:val="FontStyle73"/>
          <w:sz w:val="20"/>
          <w:szCs w:val="20"/>
        </w:rPr>
        <w:t>3</w:t>
      </w:r>
      <w:r w:rsidRPr="00D01908">
        <w:rPr>
          <w:rStyle w:val="FontStyle73"/>
          <w:sz w:val="20"/>
          <w:szCs w:val="20"/>
        </w:rPr>
        <w:t xml:space="preserve">» </w:t>
      </w:r>
      <w:r w:rsidR="007D49BB">
        <w:rPr>
          <w:rStyle w:val="FontStyle73"/>
          <w:sz w:val="20"/>
          <w:szCs w:val="20"/>
        </w:rPr>
        <w:t>мая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7D49BB">
        <w:rPr>
          <w:rStyle w:val="FontStyle73"/>
          <w:sz w:val="20"/>
          <w:szCs w:val="20"/>
        </w:rPr>
        <w:t>3</w:t>
      </w:r>
      <w:r w:rsidR="00817441" w:rsidRPr="009564A5">
        <w:rPr>
          <w:rStyle w:val="FontStyle73"/>
          <w:sz w:val="20"/>
          <w:szCs w:val="20"/>
        </w:rPr>
        <w:t xml:space="preserve"> </w:t>
      </w:r>
      <w:r w:rsidR="007D49BB">
        <w:rPr>
          <w:rStyle w:val="FontStyle73"/>
          <w:sz w:val="20"/>
          <w:szCs w:val="20"/>
        </w:rPr>
        <w:t>мая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736A6C" w:rsidRPr="00375E64" w14:paraId="183136D5"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736A6C" w:rsidRPr="00375E64" w:rsidRDefault="00736A6C" w:rsidP="00736A6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0939A76A" w:rsidR="00736A6C" w:rsidRPr="00D400D4" w:rsidRDefault="00736A6C" w:rsidP="00736A6C">
            <w:pPr>
              <w:spacing w:after="0" w:line="240" w:lineRule="auto"/>
              <w:rPr>
                <w:rFonts w:ascii="Times New Roman" w:hAnsi="Times New Roman" w:cs="Times New Roman"/>
                <w:sz w:val="20"/>
                <w:szCs w:val="20"/>
              </w:rPr>
            </w:pPr>
            <w:r w:rsidRPr="007D49BB">
              <w:rPr>
                <w:rFonts w:ascii="Times New Roman" w:eastAsia="Times New Roman" w:hAnsi="Times New Roman"/>
                <w:bCs/>
                <w:kern w:val="36"/>
                <w:sz w:val="20"/>
                <w:szCs w:val="20"/>
              </w:rPr>
              <w:t>Одноразовый набор «Flow Reverse» для аппарата «Performer HT»</w:t>
            </w:r>
          </w:p>
        </w:tc>
        <w:tc>
          <w:tcPr>
            <w:tcW w:w="6379" w:type="dxa"/>
            <w:tcBorders>
              <w:top w:val="single" w:sz="6" w:space="0" w:color="auto"/>
              <w:left w:val="single" w:sz="6" w:space="0" w:color="auto"/>
              <w:bottom w:val="single" w:sz="6" w:space="0" w:color="auto"/>
              <w:right w:val="single" w:sz="6" w:space="0" w:color="auto"/>
            </w:tcBorders>
          </w:tcPr>
          <w:p w14:paraId="17D4F128" w14:textId="77777777" w:rsidR="00736A6C" w:rsidRPr="007D49BB" w:rsidRDefault="00736A6C" w:rsidP="00736A6C">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Одноразовый набор «Flow Reverse»  является полезным аксессуаром для гипертермической интраперитонеальной перфузии (HIPEC), благодаря которому создается обратный поток, который улучшает циркуляцию, устраняет препятствия для дренажа во время перфузии.</w:t>
            </w:r>
          </w:p>
          <w:p w14:paraId="5F344659" w14:textId="77777777" w:rsidR="00736A6C" w:rsidRPr="007D49BB" w:rsidRDefault="00736A6C" w:rsidP="00736A6C">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Быстро и легко позиционируемая система  одноразового набора «Flow Reverse»  позволяет просто открыть/закрыть 4 зажима:</w:t>
            </w:r>
          </w:p>
          <w:p w14:paraId="737BB4B9" w14:textId="77777777" w:rsidR="00736A6C" w:rsidRDefault="00736A6C" w:rsidP="00736A6C">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 улучшить циркуляцию и распределение лекарств внутри брюшной полости, чередуя поток каждые 15-30 минут (нормальный/реверсивный)</w:t>
            </w:r>
            <w:r>
              <w:rPr>
                <w:rFonts w:ascii="Times New Roman" w:eastAsia="Times New Roman" w:hAnsi="Times New Roman"/>
                <w:bCs/>
                <w:kern w:val="36"/>
                <w:sz w:val="20"/>
                <w:szCs w:val="20"/>
              </w:rPr>
              <w:t xml:space="preserve"> </w:t>
            </w:r>
          </w:p>
          <w:p w14:paraId="6BD108BA" w14:textId="77777777" w:rsidR="00736A6C" w:rsidRPr="007D49BB" w:rsidRDefault="00736A6C" w:rsidP="00736A6C">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 xml:space="preserve">- для устранения случайной обструкции из-за присутствия </w:t>
            </w:r>
          </w:p>
          <w:p w14:paraId="4D48BA96" w14:textId="77777777" w:rsidR="00736A6C" w:rsidRPr="007D49BB" w:rsidRDefault="00736A6C" w:rsidP="00736A6C">
            <w:pPr>
              <w:autoSpaceDE w:val="0"/>
              <w:autoSpaceDN w:val="0"/>
              <w:adjustRightInd w:val="0"/>
              <w:spacing w:after="0" w:line="240" w:lineRule="auto"/>
              <w:rPr>
                <w:rFonts w:ascii="Times New Roman" w:eastAsia="Times New Roman" w:hAnsi="Times New Roman"/>
                <w:bCs/>
                <w:kern w:val="36"/>
                <w:sz w:val="20"/>
                <w:szCs w:val="20"/>
              </w:rPr>
            </w:pPr>
            <w:r w:rsidRPr="007D49BB">
              <w:rPr>
                <w:rFonts w:ascii="Times New Roman" w:eastAsia="Times New Roman" w:hAnsi="Times New Roman"/>
                <w:bCs/>
                <w:kern w:val="36"/>
                <w:sz w:val="20"/>
                <w:szCs w:val="20"/>
              </w:rPr>
              <w:t>биологического материала или перекручивания дренажа во время перфузии.</w:t>
            </w:r>
          </w:p>
          <w:p w14:paraId="769F1EFF" w14:textId="7A2ADF6F" w:rsidR="00736A6C" w:rsidRPr="00D400D4" w:rsidRDefault="00736A6C" w:rsidP="00736A6C">
            <w:pPr>
              <w:spacing w:after="0" w:line="240" w:lineRule="auto"/>
              <w:rPr>
                <w:rFonts w:ascii="Times New Roman" w:hAnsi="Times New Roman" w:cs="Times New Roman"/>
                <w:sz w:val="20"/>
                <w:szCs w:val="20"/>
              </w:rPr>
            </w:pPr>
            <w:r w:rsidRPr="007D49BB">
              <w:rPr>
                <w:rFonts w:ascii="Times New Roman" w:eastAsia="Times New Roman" w:hAnsi="Times New Roman"/>
                <w:bCs/>
                <w:kern w:val="36"/>
                <w:sz w:val="20"/>
                <w:szCs w:val="20"/>
              </w:rPr>
              <w:t>Устройство полностью изготовлено из атоксичных материалов и при его</w:t>
            </w:r>
            <w:r>
              <w:rPr>
                <w:rFonts w:ascii="Times New Roman" w:eastAsia="Times New Roman" w:hAnsi="Times New Roman"/>
                <w:bCs/>
                <w:kern w:val="36"/>
                <w:sz w:val="20"/>
                <w:szCs w:val="20"/>
              </w:rPr>
              <w:t xml:space="preserve"> </w:t>
            </w:r>
            <w:r w:rsidRPr="007D49BB">
              <w:rPr>
                <w:rFonts w:ascii="Times New Roman" w:eastAsia="Times New Roman" w:hAnsi="Times New Roman"/>
                <w:bCs/>
                <w:kern w:val="36"/>
                <w:sz w:val="20"/>
                <w:szCs w:val="20"/>
              </w:rPr>
              <w:t>изготовлений не использован латекс натурального каучука. Общий объем прайминга: 40 мл. В упаковке 4 одноразовых набора.</w:t>
            </w:r>
          </w:p>
        </w:tc>
        <w:tc>
          <w:tcPr>
            <w:tcW w:w="567" w:type="dxa"/>
            <w:tcBorders>
              <w:top w:val="single" w:sz="6" w:space="0" w:color="auto"/>
              <w:left w:val="single" w:sz="6" w:space="0" w:color="auto"/>
              <w:bottom w:val="single" w:sz="6" w:space="0" w:color="auto"/>
              <w:right w:val="single" w:sz="6" w:space="0" w:color="auto"/>
            </w:tcBorders>
          </w:tcPr>
          <w:p w14:paraId="51752036" w14:textId="4EAD18D2" w:rsidR="00736A6C" w:rsidRPr="0026185C" w:rsidRDefault="00736A6C" w:rsidP="00736A6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15618FF6" w14:textId="07E5FAEE" w:rsidR="00736A6C" w:rsidRPr="00D400D4" w:rsidRDefault="00736A6C" w:rsidP="00736A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5ADC89C3" w14:textId="3E4B7821" w:rsidR="00736A6C" w:rsidRPr="00375E64" w:rsidRDefault="00736A6C" w:rsidP="00736A6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736A6C" w:rsidRPr="00375E64" w:rsidRDefault="00736A6C" w:rsidP="00736A6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36A6C" w:rsidRPr="00375E64" w14:paraId="3B53DDEB" w14:textId="77777777" w:rsidTr="00FF607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736A6C" w:rsidRPr="00375E64" w:rsidRDefault="00736A6C" w:rsidP="00736A6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A0A5031" w14:textId="2D1E3713" w:rsidR="00736A6C" w:rsidRPr="00D400D4" w:rsidRDefault="00736A6C" w:rsidP="00736A6C">
            <w:pPr>
              <w:spacing w:after="0" w:line="240" w:lineRule="auto"/>
              <w:rPr>
                <w:rFonts w:ascii="Times New Roman" w:hAnsi="Times New Roman" w:cs="Times New Roman"/>
                <w:sz w:val="20"/>
                <w:szCs w:val="20"/>
              </w:rPr>
            </w:pPr>
            <w:r>
              <w:rPr>
                <w:rFonts w:ascii="Times New Roman" w:hAnsi="Times New Roman" w:cs="Times New Roman"/>
                <w:sz w:val="20"/>
                <w:szCs w:val="20"/>
              </w:rPr>
              <w:t>Шприц-колба для рентгеноконтрастных веществ</w:t>
            </w:r>
          </w:p>
        </w:tc>
        <w:tc>
          <w:tcPr>
            <w:tcW w:w="6379" w:type="dxa"/>
            <w:tcBorders>
              <w:top w:val="single" w:sz="6" w:space="0" w:color="auto"/>
              <w:left w:val="single" w:sz="6" w:space="0" w:color="auto"/>
              <w:bottom w:val="single" w:sz="6" w:space="0" w:color="auto"/>
              <w:right w:val="single" w:sz="6" w:space="0" w:color="auto"/>
            </w:tcBorders>
            <w:vAlign w:val="center"/>
          </w:tcPr>
          <w:p w14:paraId="38B34995" w14:textId="08B142CB" w:rsidR="00736A6C" w:rsidRPr="00D400D4" w:rsidRDefault="00736A6C" w:rsidP="00736A6C">
            <w:pPr>
              <w:spacing w:after="0" w:line="240" w:lineRule="auto"/>
              <w:rPr>
                <w:rFonts w:ascii="Times New Roman" w:hAnsi="Times New Roman" w:cs="Times New Roman"/>
                <w:sz w:val="20"/>
                <w:szCs w:val="20"/>
              </w:rPr>
            </w:pPr>
            <w:r>
              <w:rPr>
                <w:rFonts w:ascii="Times New Roman" w:hAnsi="Times New Roman" w:cs="Times New Roman"/>
                <w:sz w:val="20"/>
                <w:szCs w:val="20"/>
              </w:rPr>
              <w:t>Шприц-колба для рентгеноконтрастных веществ на 200 мл с трубкой для наполнения</w:t>
            </w:r>
          </w:p>
        </w:tc>
        <w:tc>
          <w:tcPr>
            <w:tcW w:w="567" w:type="dxa"/>
            <w:tcBorders>
              <w:top w:val="single" w:sz="6" w:space="0" w:color="auto"/>
              <w:left w:val="single" w:sz="6" w:space="0" w:color="auto"/>
              <w:bottom w:val="single" w:sz="6" w:space="0" w:color="auto"/>
              <w:right w:val="single" w:sz="6" w:space="0" w:color="auto"/>
            </w:tcBorders>
          </w:tcPr>
          <w:p w14:paraId="511AB48A" w14:textId="509F219A" w:rsidR="00736A6C" w:rsidRPr="0026185C" w:rsidRDefault="00736A6C" w:rsidP="00736A6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88D030E" w14:textId="33077A74" w:rsidR="00736A6C" w:rsidRPr="00D400D4" w:rsidRDefault="00736A6C" w:rsidP="00736A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977" w:type="dxa"/>
            <w:tcBorders>
              <w:top w:val="single" w:sz="4" w:space="0" w:color="auto"/>
              <w:left w:val="single" w:sz="4" w:space="0" w:color="auto"/>
              <w:bottom w:val="single" w:sz="4" w:space="0" w:color="auto"/>
              <w:right w:val="single" w:sz="4" w:space="0" w:color="auto"/>
            </w:tcBorders>
          </w:tcPr>
          <w:p w14:paraId="24BAD94C" w14:textId="5C798CC3" w:rsidR="00736A6C" w:rsidRPr="00375E64" w:rsidRDefault="00736A6C" w:rsidP="00736A6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736A6C" w:rsidRPr="00375E64" w:rsidRDefault="00736A6C" w:rsidP="00736A6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36A6C" w:rsidRPr="00375E64" w14:paraId="6CF2866D"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736A6C" w:rsidRPr="00375E64" w:rsidRDefault="00736A6C" w:rsidP="00736A6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7C63C5B4" w14:textId="0A9F0D5D" w:rsidR="00736A6C" w:rsidRPr="00D400D4" w:rsidRDefault="00736A6C" w:rsidP="00736A6C">
            <w:pPr>
              <w:spacing w:after="0" w:line="240" w:lineRule="auto"/>
              <w:rPr>
                <w:rFonts w:ascii="Times New Roman" w:hAnsi="Times New Roman" w:cs="Times New Roman"/>
                <w:sz w:val="20"/>
                <w:szCs w:val="20"/>
              </w:rPr>
            </w:pPr>
            <w:r>
              <w:rPr>
                <w:rFonts w:ascii="Times New Roman" w:hAnsi="Times New Roman" w:cs="Times New Roman"/>
                <w:sz w:val="20"/>
                <w:szCs w:val="20"/>
              </w:rPr>
              <w:t>Линия высокого давления для инжектора</w:t>
            </w:r>
          </w:p>
        </w:tc>
        <w:tc>
          <w:tcPr>
            <w:tcW w:w="6379" w:type="dxa"/>
            <w:tcBorders>
              <w:top w:val="single" w:sz="6" w:space="0" w:color="auto"/>
              <w:left w:val="single" w:sz="6" w:space="0" w:color="auto"/>
              <w:bottom w:val="single" w:sz="6" w:space="0" w:color="auto"/>
              <w:right w:val="single" w:sz="6" w:space="0" w:color="auto"/>
            </w:tcBorders>
          </w:tcPr>
          <w:p w14:paraId="1AA49323" w14:textId="5F3F3EB3" w:rsidR="00736A6C" w:rsidRPr="00D400D4" w:rsidRDefault="00736A6C" w:rsidP="00736A6C">
            <w:pPr>
              <w:spacing w:after="0" w:line="240" w:lineRule="auto"/>
              <w:rPr>
                <w:rFonts w:ascii="Times New Roman" w:hAnsi="Times New Roman" w:cs="Times New Roman"/>
                <w:sz w:val="20"/>
                <w:szCs w:val="20"/>
              </w:rPr>
            </w:pPr>
            <w:r>
              <w:rPr>
                <w:rFonts w:ascii="Times New Roman" w:hAnsi="Times New Roman" w:cs="Times New Roman"/>
                <w:sz w:val="20"/>
                <w:szCs w:val="20"/>
              </w:rPr>
              <w:t>Линия высокого давления для инжектора 120см, 83бар/1200</w:t>
            </w:r>
            <w:r>
              <w:rPr>
                <w:rFonts w:ascii="Times New Roman" w:hAnsi="Times New Roman" w:cs="Times New Roman"/>
                <w:sz w:val="20"/>
                <w:szCs w:val="20"/>
                <w:lang w:val="en-US"/>
              </w:rPr>
              <w:t>psi</w:t>
            </w:r>
            <w:r>
              <w:rPr>
                <w:rFonts w:ascii="Times New Roman" w:hAnsi="Times New Roman" w:cs="Times New Roman"/>
                <w:sz w:val="20"/>
                <w:szCs w:val="20"/>
              </w:rPr>
              <w:t>, внутренний диаметр 1,8мм, длина 1.200мм, объем заполнения 3.05мл</w:t>
            </w:r>
          </w:p>
        </w:tc>
        <w:tc>
          <w:tcPr>
            <w:tcW w:w="567" w:type="dxa"/>
            <w:tcBorders>
              <w:top w:val="single" w:sz="6" w:space="0" w:color="auto"/>
              <w:left w:val="single" w:sz="6" w:space="0" w:color="auto"/>
              <w:bottom w:val="single" w:sz="6" w:space="0" w:color="auto"/>
              <w:right w:val="single" w:sz="6" w:space="0" w:color="auto"/>
            </w:tcBorders>
          </w:tcPr>
          <w:p w14:paraId="36AD6C39" w14:textId="1902EF83" w:rsidR="00736A6C" w:rsidRPr="0026185C" w:rsidRDefault="00736A6C" w:rsidP="00736A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361D9DA0" w14:textId="614F644B" w:rsidR="00736A6C" w:rsidRPr="00D400D4" w:rsidRDefault="00736A6C" w:rsidP="00736A6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w:t>
            </w:r>
          </w:p>
        </w:tc>
        <w:tc>
          <w:tcPr>
            <w:tcW w:w="2977" w:type="dxa"/>
            <w:tcBorders>
              <w:top w:val="single" w:sz="4" w:space="0" w:color="auto"/>
              <w:left w:val="single" w:sz="4" w:space="0" w:color="auto"/>
              <w:bottom w:val="single" w:sz="4" w:space="0" w:color="auto"/>
              <w:right w:val="single" w:sz="4" w:space="0" w:color="auto"/>
            </w:tcBorders>
          </w:tcPr>
          <w:p w14:paraId="2934D194" w14:textId="0630C081" w:rsidR="00736A6C" w:rsidRPr="00375E64" w:rsidRDefault="00736A6C" w:rsidP="00736A6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736A6C" w:rsidRPr="00375E64" w:rsidRDefault="00736A6C" w:rsidP="00736A6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36A6C" w:rsidRPr="00375E64" w14:paraId="49EDABDB"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8A7D53" w14:textId="0EE5C3C3" w:rsidR="00736A6C" w:rsidRPr="00FF537A" w:rsidRDefault="00736A6C" w:rsidP="00736A6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5FF6B743" w14:textId="3DC785E9" w:rsidR="00736A6C" w:rsidRPr="00BC6D68" w:rsidRDefault="00736A6C" w:rsidP="00736A6C">
            <w:pPr>
              <w:spacing w:after="0" w:line="240" w:lineRule="auto"/>
              <w:rPr>
                <w:rFonts w:ascii="Times New Roman" w:eastAsia="Times New Roman" w:hAnsi="Times New Roman"/>
                <w:bCs/>
                <w:kern w:val="36"/>
                <w:sz w:val="20"/>
                <w:szCs w:val="20"/>
              </w:rPr>
            </w:pPr>
            <w:r w:rsidRPr="007402F7">
              <w:rPr>
                <w:rFonts w:ascii="Times New Roman" w:hAnsi="Times New Roman" w:cs="Times New Roman"/>
                <w:sz w:val="20"/>
                <w:szCs w:val="20"/>
              </w:rPr>
              <w:t>Дерматоскоп 3000 LED контактная пластина со шкалой комплект</w:t>
            </w:r>
          </w:p>
        </w:tc>
        <w:tc>
          <w:tcPr>
            <w:tcW w:w="6379" w:type="dxa"/>
            <w:tcBorders>
              <w:top w:val="single" w:sz="6" w:space="0" w:color="auto"/>
              <w:left w:val="single" w:sz="6" w:space="0" w:color="auto"/>
              <w:bottom w:val="single" w:sz="6" w:space="0" w:color="auto"/>
              <w:right w:val="single" w:sz="6" w:space="0" w:color="auto"/>
            </w:tcBorders>
          </w:tcPr>
          <w:p w14:paraId="16E16494" w14:textId="2A690E5E" w:rsidR="00736A6C" w:rsidRPr="00BC6D68" w:rsidRDefault="00736A6C" w:rsidP="00736A6C">
            <w:pPr>
              <w:spacing w:after="0" w:line="240" w:lineRule="auto"/>
              <w:rPr>
                <w:rFonts w:ascii="Times New Roman" w:eastAsia="Times New Roman" w:hAnsi="Times New Roman"/>
                <w:bCs/>
                <w:kern w:val="36"/>
                <w:sz w:val="20"/>
                <w:szCs w:val="20"/>
              </w:rPr>
            </w:pPr>
            <w:r w:rsidRPr="007402F7">
              <w:rPr>
                <w:rFonts w:ascii="Times New Roman" w:hAnsi="Times New Roman" w:cs="Times New Roman"/>
                <w:sz w:val="20"/>
                <w:szCs w:val="20"/>
              </w:rPr>
              <w:t xml:space="preserve">Дерматоскоп mini 3000 LED кампактного размера с высококачественной оптикой. Дерматоскопическая головка совмещается с рукоятью mini 3000, питаясь от аккумуляторных батарей АА-типа. От скольжения в руках защитит неровная поверхность рукояти. Практичная клипса, оснащенная выключателем.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10-тикратное увеличение в высоком разрешении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Цельнометаллический корпус прочный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Подробное руководство с атласом фотографий, который упрощает дифференцирующую диагностику пигментных новообразований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Ксенон-галогеновая осветительная технология </w:t>
            </w:r>
            <w:r w:rsidRPr="007402F7">
              <w:rPr>
                <w:rFonts w:ascii="Times New Roman" w:hAnsi="Times New Roman" w:cs="Times New Roman"/>
                <w:sz w:val="20"/>
                <w:szCs w:val="20"/>
              </w:rPr>
              <w:sym w:font="Symbol" w:char="F0B7"/>
            </w:r>
            <w:r w:rsidRPr="007402F7">
              <w:rPr>
                <w:rFonts w:ascii="Times New Roman" w:hAnsi="Times New Roman" w:cs="Times New Roman"/>
                <w:sz w:val="20"/>
                <w:szCs w:val="20"/>
              </w:rPr>
              <w:t xml:space="preserve"> </w:t>
            </w:r>
            <w:r>
              <w:rPr>
                <w:rFonts w:ascii="Times New Roman" w:hAnsi="Times New Roman" w:cs="Times New Roman"/>
                <w:sz w:val="20"/>
                <w:szCs w:val="20"/>
              </w:rPr>
              <w:t>р</w:t>
            </w:r>
            <w:r w:rsidRPr="007402F7">
              <w:rPr>
                <w:rFonts w:ascii="Times New Roman" w:hAnsi="Times New Roman" w:cs="Times New Roman"/>
                <w:sz w:val="20"/>
                <w:szCs w:val="20"/>
              </w:rPr>
              <w:t xml:space="preserve">укояти батареечного типа серии mini </w:t>
            </w:r>
            <w:r>
              <w:rPr>
                <w:rFonts w:ascii="Times New Roman" w:hAnsi="Times New Roman" w:cs="Times New Roman"/>
                <w:sz w:val="20"/>
                <w:szCs w:val="20"/>
              </w:rPr>
              <w:t>3</w:t>
            </w:r>
            <w:r w:rsidRPr="007402F7">
              <w:rPr>
                <w:rFonts w:ascii="Times New Roman" w:hAnsi="Times New Roman" w:cs="Times New Roman"/>
                <w:sz w:val="20"/>
                <w:szCs w:val="20"/>
              </w:rPr>
              <w:t>000 Комплектация: 1. Дерматоскопическая головка mini 3000 LED 2. Рукоятка mini 3000</w:t>
            </w:r>
          </w:p>
        </w:tc>
        <w:tc>
          <w:tcPr>
            <w:tcW w:w="567" w:type="dxa"/>
            <w:tcBorders>
              <w:top w:val="single" w:sz="6" w:space="0" w:color="auto"/>
              <w:left w:val="single" w:sz="6" w:space="0" w:color="auto"/>
              <w:bottom w:val="single" w:sz="6" w:space="0" w:color="auto"/>
              <w:right w:val="single" w:sz="6" w:space="0" w:color="auto"/>
            </w:tcBorders>
          </w:tcPr>
          <w:p w14:paraId="5FDC3012" w14:textId="1B58F402" w:rsidR="00736A6C" w:rsidRPr="00BC6D68" w:rsidRDefault="00736A6C" w:rsidP="00736A6C">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D2D061F" w14:textId="3E95AB9F" w:rsidR="00736A6C" w:rsidRDefault="00736A6C" w:rsidP="00736A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63509619" w14:textId="1755CB30" w:rsidR="00736A6C" w:rsidRDefault="00736A6C" w:rsidP="00736A6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59B17D2" w14:textId="7C271F9F" w:rsidR="00736A6C" w:rsidRPr="00375E64" w:rsidRDefault="00736A6C" w:rsidP="00736A6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53071" w:rsidRPr="00375E64" w14:paraId="7CC545E8"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E6BEDC" w14:textId="1F93D0E1" w:rsidR="00F53071" w:rsidRPr="00FF537A" w:rsidRDefault="00F53071" w:rsidP="00F5307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5834D0A4" w14:textId="1DD830C6" w:rsidR="00F53071" w:rsidRPr="00BC6D68" w:rsidRDefault="00F53071" w:rsidP="00F53071">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Педикулярный многоосевой титановый винт</w:t>
            </w:r>
          </w:p>
        </w:tc>
        <w:tc>
          <w:tcPr>
            <w:tcW w:w="6379" w:type="dxa"/>
            <w:tcBorders>
              <w:top w:val="single" w:sz="6" w:space="0" w:color="auto"/>
              <w:left w:val="single" w:sz="6" w:space="0" w:color="auto"/>
              <w:bottom w:val="single" w:sz="6" w:space="0" w:color="auto"/>
              <w:right w:val="single" w:sz="6" w:space="0" w:color="auto"/>
            </w:tcBorders>
          </w:tcPr>
          <w:p w14:paraId="7D3511CB" w14:textId="20B118F6" w:rsidR="00F53071" w:rsidRPr="00BC6D68" w:rsidRDefault="00F53071" w:rsidP="00F53071">
            <w:pPr>
              <w:spacing w:after="0" w:line="240" w:lineRule="auto"/>
              <w:rPr>
                <w:rFonts w:ascii="Times New Roman" w:eastAsia="Times New Roman" w:hAnsi="Times New Roman"/>
                <w:bCs/>
                <w:kern w:val="36"/>
                <w:sz w:val="20"/>
                <w:szCs w:val="20"/>
              </w:rPr>
            </w:pPr>
            <w:r w:rsidRPr="00493690">
              <w:rPr>
                <w:rFonts w:ascii="Times New Roman" w:hAnsi="Times New Roman" w:cs="Times New Roman"/>
                <w:sz w:val="20"/>
                <w:szCs w:val="20"/>
              </w:rPr>
              <w:t xml:space="preserve">Винт костный многоосевой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Многоосевой винт с самонарезающей резьбой, с постоянным широким шагом и диаметром, головкой «камертонного типа», на торцевых гранях </w:t>
            </w:r>
            <w:r w:rsidRPr="00493690">
              <w:rPr>
                <w:rFonts w:ascii="Times New Roman" w:hAnsi="Times New Roman" w:cs="Times New Roman"/>
                <w:sz w:val="20"/>
                <w:szCs w:val="20"/>
              </w:rPr>
              <w:lastRenderedPageBreak/>
              <w:t>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от 4.0 до 6.5 мм с шагом 0.5 мм, далее шагом 1.0 мм до 8.5 мм, длина от 20 до 65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w:t>
            </w:r>
          </w:p>
        </w:tc>
        <w:tc>
          <w:tcPr>
            <w:tcW w:w="567" w:type="dxa"/>
            <w:tcBorders>
              <w:top w:val="single" w:sz="6" w:space="0" w:color="auto"/>
              <w:left w:val="single" w:sz="6" w:space="0" w:color="auto"/>
              <w:bottom w:val="single" w:sz="6" w:space="0" w:color="auto"/>
              <w:right w:val="single" w:sz="6" w:space="0" w:color="auto"/>
            </w:tcBorders>
          </w:tcPr>
          <w:p w14:paraId="77F8A05D" w14:textId="0943388D" w:rsidR="00F53071" w:rsidRPr="00BC6D68" w:rsidRDefault="00F53071" w:rsidP="00F53071">
            <w:pPr>
              <w:spacing w:after="0" w:line="240" w:lineRule="auto"/>
              <w:jc w:val="center"/>
              <w:rPr>
                <w:rFonts w:ascii="Times New Roman" w:hAnsi="Times New Roman"/>
                <w:bCs/>
                <w:sz w:val="20"/>
                <w:szCs w:val="20"/>
              </w:rPr>
            </w:pPr>
            <w:r>
              <w:rPr>
                <w:rFonts w:ascii="Times New Roman" w:hAnsi="Times New Roman"/>
                <w:bCs/>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182D074C" w14:textId="2C3087DF" w:rsidR="00F53071" w:rsidRDefault="00F53071" w:rsidP="00F530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2977" w:type="dxa"/>
            <w:tcBorders>
              <w:top w:val="single" w:sz="4" w:space="0" w:color="auto"/>
              <w:left w:val="single" w:sz="4" w:space="0" w:color="auto"/>
              <w:bottom w:val="single" w:sz="4" w:space="0" w:color="auto"/>
              <w:right w:val="single" w:sz="4" w:space="0" w:color="auto"/>
            </w:tcBorders>
          </w:tcPr>
          <w:p w14:paraId="127DBDA9" w14:textId="0A7A29D6" w:rsidR="00F53071" w:rsidRDefault="00F53071" w:rsidP="00F5307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7CE1C812" w14:textId="03F4FEFE" w:rsidR="00F53071" w:rsidRPr="00375E64" w:rsidRDefault="00F53071" w:rsidP="00F5307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9685C" w:rsidRPr="00375E64" w14:paraId="4EBC9BEA"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7DD0D1" w14:textId="34B641B7" w:rsidR="00F9685C" w:rsidRDefault="00F9685C" w:rsidP="00F9685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4CC0BA91" w14:textId="5B7B503F" w:rsidR="00F9685C" w:rsidRDefault="00F9685C" w:rsidP="00F9685C">
            <w:pPr>
              <w:spacing w:after="0" w:line="240" w:lineRule="auto"/>
              <w:rPr>
                <w:rFonts w:ascii="Times New Roman" w:eastAsia="Times New Roman" w:hAnsi="Times New Roman"/>
                <w:bCs/>
                <w:kern w:val="36"/>
                <w:sz w:val="20"/>
                <w:szCs w:val="20"/>
              </w:rPr>
            </w:pPr>
            <w:r w:rsidRPr="00A13F0F">
              <w:rPr>
                <w:rFonts w:ascii="Times New Roman" w:hAnsi="Times New Roman"/>
                <w:sz w:val="20"/>
                <w:szCs w:val="20"/>
              </w:rPr>
              <w:t>Эластомерные инфузионные системы однократного применения</w:t>
            </w:r>
          </w:p>
        </w:tc>
        <w:tc>
          <w:tcPr>
            <w:tcW w:w="6379" w:type="dxa"/>
            <w:tcBorders>
              <w:top w:val="single" w:sz="6" w:space="0" w:color="auto"/>
              <w:left w:val="single" w:sz="6" w:space="0" w:color="auto"/>
              <w:bottom w:val="single" w:sz="6" w:space="0" w:color="auto"/>
              <w:right w:val="single" w:sz="6" w:space="0" w:color="auto"/>
            </w:tcBorders>
          </w:tcPr>
          <w:p w14:paraId="24C26C1C" w14:textId="77777777" w:rsidR="00F9685C" w:rsidRPr="00A13F0F" w:rsidRDefault="00F9685C" w:rsidP="00F9685C">
            <w:pPr>
              <w:spacing w:after="0" w:line="240" w:lineRule="auto"/>
              <w:rPr>
                <w:rFonts w:ascii="Times New Roman" w:hAnsi="Times New Roman"/>
                <w:sz w:val="20"/>
                <w:szCs w:val="20"/>
              </w:rPr>
            </w:pPr>
            <w:r w:rsidRPr="00A13F0F">
              <w:rPr>
                <w:rFonts w:ascii="Times New Roman" w:hAnsi="Times New Roman"/>
                <w:sz w:val="20"/>
                <w:szCs w:val="20"/>
              </w:rPr>
              <w:t>Насос инфузионный эластомерный для непрерывного введения лекарственных средств. Easypump II ST/LT Для длительной инфузии. Объем заполнения 270мл. Скорость потока 10 мл/в час. Номинальное время инфузии 27часов. Эластомерная мягкая мембрана из силикона покрытая защитной оболочкой из устойчивого ПВХ материала.</w:t>
            </w:r>
          </w:p>
          <w:p w14:paraId="18C221F2" w14:textId="51BA453D" w:rsidR="00F9685C" w:rsidRDefault="00F9685C" w:rsidP="00F9685C">
            <w:pPr>
              <w:spacing w:after="0" w:line="240" w:lineRule="auto"/>
              <w:rPr>
                <w:rFonts w:ascii="Times New Roman" w:eastAsia="Times New Roman" w:hAnsi="Times New Roman"/>
                <w:bCs/>
                <w:kern w:val="36"/>
                <w:sz w:val="20"/>
                <w:szCs w:val="20"/>
              </w:rPr>
            </w:pPr>
            <w:r w:rsidRPr="00A13F0F">
              <w:rPr>
                <w:rFonts w:ascii="Times New Roman" w:hAnsi="Times New Roman"/>
                <w:sz w:val="20"/>
                <w:szCs w:val="20"/>
              </w:rPr>
              <w:t>Удлинительная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Луер Лок с внешней резьбой. Зажим дает возможность легко остановить и возобновить инфузию.  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Луер Лок. Без ДЭГФ. Без Латекса. Не зависит от источника питания. Изделие и его элементы совместимы с химиопрепаратами. Минимальный объем заполнения 120мл.Максимальный объем заполнения 295мл. Максимальный объем который остаётся в помпе ≤ 8мл. При объёме заполнения 120мл, время инфузии составит около 12ч. При объёме заполнения 180мл время инфузии составит около 18ч. При объёме заполнения 240мл время инфузии составит около 24ч.</w:t>
            </w:r>
          </w:p>
        </w:tc>
        <w:tc>
          <w:tcPr>
            <w:tcW w:w="567" w:type="dxa"/>
            <w:tcBorders>
              <w:top w:val="single" w:sz="6" w:space="0" w:color="auto"/>
              <w:left w:val="single" w:sz="6" w:space="0" w:color="auto"/>
              <w:bottom w:val="single" w:sz="6" w:space="0" w:color="auto"/>
              <w:right w:val="single" w:sz="6" w:space="0" w:color="auto"/>
            </w:tcBorders>
          </w:tcPr>
          <w:p w14:paraId="6A9D0F83" w14:textId="71FF118B" w:rsidR="00F9685C" w:rsidRDefault="00F9685C" w:rsidP="00F9685C">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26690330" w14:textId="61510046" w:rsidR="00F9685C" w:rsidRDefault="00F9685C" w:rsidP="00F968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25ABFFD0" w14:textId="4C78C45B" w:rsidR="00F9685C" w:rsidRDefault="00F9685C" w:rsidP="00F9685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2818AF4" w14:textId="5011A4FC" w:rsidR="00F9685C" w:rsidRPr="00375E64" w:rsidRDefault="00F9685C" w:rsidP="00F9685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36A6C" w:rsidRPr="00375E64" w14:paraId="69428560"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17E0B9" w14:textId="62659BC5" w:rsidR="00736A6C" w:rsidRPr="00FF537A" w:rsidRDefault="00F9685C" w:rsidP="00736A6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2A14F465" w14:textId="1E9BD341" w:rsidR="00736A6C" w:rsidRPr="00BC6D68" w:rsidRDefault="00781841" w:rsidP="00736A6C">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Вода дистиллированная стерильная</w:t>
            </w:r>
          </w:p>
        </w:tc>
        <w:tc>
          <w:tcPr>
            <w:tcW w:w="6379" w:type="dxa"/>
            <w:tcBorders>
              <w:top w:val="single" w:sz="6" w:space="0" w:color="auto"/>
              <w:left w:val="single" w:sz="6" w:space="0" w:color="auto"/>
              <w:bottom w:val="single" w:sz="6" w:space="0" w:color="auto"/>
              <w:right w:val="single" w:sz="6" w:space="0" w:color="auto"/>
            </w:tcBorders>
          </w:tcPr>
          <w:p w14:paraId="00F0A2B5" w14:textId="1BCD477E" w:rsidR="00736A6C" w:rsidRPr="00BC6D68" w:rsidRDefault="006C2DBE" w:rsidP="00736A6C">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Вода дистиллированная стерильная</w:t>
            </w:r>
            <w:r>
              <w:rPr>
                <w:rFonts w:ascii="Times New Roman" w:eastAsia="Times New Roman" w:hAnsi="Times New Roman"/>
                <w:bCs/>
                <w:kern w:val="36"/>
                <w:sz w:val="20"/>
                <w:szCs w:val="20"/>
              </w:rPr>
              <w:t xml:space="preserve"> </w:t>
            </w:r>
            <w:r w:rsidR="00781841">
              <w:rPr>
                <w:rFonts w:ascii="Times New Roman" w:eastAsia="Times New Roman" w:hAnsi="Times New Roman"/>
                <w:bCs/>
                <w:kern w:val="36"/>
                <w:sz w:val="20"/>
                <w:szCs w:val="20"/>
              </w:rPr>
              <w:t>200мл</w:t>
            </w:r>
          </w:p>
        </w:tc>
        <w:tc>
          <w:tcPr>
            <w:tcW w:w="567" w:type="dxa"/>
            <w:tcBorders>
              <w:top w:val="single" w:sz="6" w:space="0" w:color="auto"/>
              <w:left w:val="single" w:sz="6" w:space="0" w:color="auto"/>
              <w:bottom w:val="single" w:sz="6" w:space="0" w:color="auto"/>
              <w:right w:val="single" w:sz="6" w:space="0" w:color="auto"/>
            </w:tcBorders>
          </w:tcPr>
          <w:p w14:paraId="2A9EAF54" w14:textId="0B2B5047" w:rsidR="00736A6C" w:rsidRPr="00BC6D68" w:rsidRDefault="00781841" w:rsidP="00736A6C">
            <w:pPr>
              <w:spacing w:after="0" w:line="240" w:lineRule="auto"/>
              <w:jc w:val="center"/>
              <w:rPr>
                <w:rFonts w:ascii="Times New Roman" w:hAnsi="Times New Roman"/>
                <w:bCs/>
                <w:sz w:val="20"/>
                <w:szCs w:val="20"/>
              </w:rPr>
            </w:pPr>
            <w:r>
              <w:rPr>
                <w:rFonts w:ascii="Times New Roman" w:hAnsi="Times New Roman"/>
                <w:bCs/>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24B8FE7D" w14:textId="165E63EF" w:rsidR="00736A6C" w:rsidRDefault="00781841" w:rsidP="00736A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2640</w:t>
            </w:r>
          </w:p>
        </w:tc>
        <w:tc>
          <w:tcPr>
            <w:tcW w:w="2977" w:type="dxa"/>
            <w:tcBorders>
              <w:top w:val="single" w:sz="4" w:space="0" w:color="auto"/>
              <w:left w:val="single" w:sz="4" w:space="0" w:color="auto"/>
              <w:bottom w:val="single" w:sz="4" w:space="0" w:color="auto"/>
              <w:right w:val="single" w:sz="4" w:space="0" w:color="auto"/>
            </w:tcBorders>
          </w:tcPr>
          <w:p w14:paraId="6807BFA3" w14:textId="2B245E5B" w:rsidR="00736A6C" w:rsidRDefault="00736A6C" w:rsidP="00736A6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C4FB795" w14:textId="68E6FCDC" w:rsidR="00736A6C" w:rsidRPr="00375E64" w:rsidRDefault="00736A6C" w:rsidP="00736A6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99220F" w:rsidRPr="00375E64" w14:paraId="4106880D" w14:textId="77777777" w:rsidTr="00540B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E5EF35" w14:textId="329E3011" w:rsidR="0099220F" w:rsidRDefault="0099220F" w:rsidP="0099220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30169900" w14:textId="6B84F2EC" w:rsidR="0099220F" w:rsidRDefault="0099220F" w:rsidP="0099220F">
            <w:pPr>
              <w:spacing w:after="0" w:line="240" w:lineRule="auto"/>
              <w:rPr>
                <w:rFonts w:ascii="Times New Roman" w:eastAsia="Times New Roman" w:hAnsi="Times New Roman"/>
                <w:bCs/>
                <w:kern w:val="36"/>
                <w:sz w:val="20"/>
                <w:szCs w:val="20"/>
              </w:rPr>
            </w:pPr>
            <w:r w:rsidRPr="0099220F">
              <w:rPr>
                <w:rFonts w:ascii="Times New Roman" w:hAnsi="Times New Roman" w:cs="Times New Roman"/>
                <w:color w:val="000000"/>
                <w:sz w:val="20"/>
                <w:szCs w:val="20"/>
              </w:rPr>
              <w:t>Игла для спинномозговой анестезии 22G</w:t>
            </w:r>
          </w:p>
        </w:tc>
        <w:tc>
          <w:tcPr>
            <w:tcW w:w="6379" w:type="dxa"/>
            <w:tcBorders>
              <w:top w:val="single" w:sz="6" w:space="0" w:color="auto"/>
              <w:left w:val="single" w:sz="6" w:space="0" w:color="auto"/>
              <w:bottom w:val="single" w:sz="6" w:space="0" w:color="auto"/>
              <w:right w:val="single" w:sz="6" w:space="0" w:color="auto"/>
            </w:tcBorders>
            <w:vAlign w:val="center"/>
          </w:tcPr>
          <w:p w14:paraId="6DF8592F" w14:textId="66683F51" w:rsidR="0099220F" w:rsidRDefault="0099220F" w:rsidP="0099220F">
            <w:pPr>
              <w:spacing w:after="0" w:line="240" w:lineRule="auto"/>
              <w:rPr>
                <w:rFonts w:ascii="Times New Roman" w:eastAsia="Times New Roman" w:hAnsi="Times New Roman"/>
                <w:bCs/>
                <w:kern w:val="36"/>
                <w:sz w:val="20"/>
                <w:szCs w:val="20"/>
              </w:rPr>
            </w:pPr>
            <w:r w:rsidRPr="0099220F">
              <w:rPr>
                <w:rFonts w:ascii="Times New Roman" w:hAnsi="Times New Roman" w:cs="Times New Roman"/>
                <w:color w:val="000000"/>
                <w:sz w:val="20"/>
                <w:szCs w:val="20"/>
              </w:rPr>
              <w:t xml:space="preserve">Игла спинальная для анестезии </w:t>
            </w:r>
            <w:r>
              <w:rPr>
                <w:rFonts w:ascii="Times New Roman" w:hAnsi="Times New Roman" w:cs="Times New Roman"/>
                <w:color w:val="000000"/>
                <w:sz w:val="20"/>
                <w:szCs w:val="20"/>
              </w:rPr>
              <w:t>Спинокан</w:t>
            </w:r>
            <w:r w:rsidRPr="0099220F">
              <w:rPr>
                <w:rFonts w:ascii="Times New Roman" w:hAnsi="Times New Roman" w:cs="Times New Roman"/>
                <w:color w:val="000000"/>
                <w:sz w:val="20"/>
                <w:szCs w:val="20"/>
              </w:rPr>
              <w:t>, 0</w:t>
            </w:r>
            <w:r>
              <w:rPr>
                <w:rFonts w:ascii="Times New Roman" w:hAnsi="Times New Roman" w:cs="Times New Roman"/>
                <w:color w:val="000000"/>
                <w:sz w:val="20"/>
                <w:szCs w:val="20"/>
              </w:rPr>
              <w:t>,7х88</w:t>
            </w:r>
            <w:r w:rsidRPr="0099220F">
              <w:rPr>
                <w:rFonts w:ascii="Times New Roman" w:hAnsi="Times New Roman" w:cs="Times New Roman"/>
                <w:color w:val="000000"/>
                <w:sz w:val="20"/>
                <w:szCs w:val="20"/>
              </w:rPr>
              <w:t>мм, без проводниковой иглы, размер 22G</w:t>
            </w:r>
            <w:r>
              <w:rPr>
                <w:rFonts w:ascii="Times New Roman" w:hAnsi="Times New Roman" w:cs="Times New Roman"/>
                <w:color w:val="000000"/>
                <w:sz w:val="20"/>
                <w:szCs w:val="20"/>
              </w:rPr>
              <w:t>.</w:t>
            </w:r>
            <w:r w:rsidRPr="0099220F">
              <w:rPr>
                <w:rFonts w:ascii="Times New Roman" w:hAnsi="Times New Roman" w:cs="Times New Roman"/>
                <w:color w:val="000000"/>
                <w:sz w:val="20"/>
                <w:szCs w:val="20"/>
              </w:rPr>
              <w:t xml:space="preserve"> Иглы предназначены для проведения спинальной анестезии при проведении хирургических вмешательств.</w:t>
            </w:r>
          </w:p>
        </w:tc>
        <w:tc>
          <w:tcPr>
            <w:tcW w:w="567" w:type="dxa"/>
            <w:tcBorders>
              <w:top w:val="single" w:sz="6" w:space="0" w:color="auto"/>
              <w:left w:val="single" w:sz="6" w:space="0" w:color="auto"/>
              <w:bottom w:val="single" w:sz="6" w:space="0" w:color="auto"/>
              <w:right w:val="single" w:sz="6" w:space="0" w:color="auto"/>
            </w:tcBorders>
            <w:vAlign w:val="center"/>
          </w:tcPr>
          <w:p w14:paraId="6B824526" w14:textId="485202BB" w:rsidR="0099220F" w:rsidRDefault="0099220F" w:rsidP="0099220F">
            <w:pPr>
              <w:spacing w:after="0" w:line="240" w:lineRule="auto"/>
              <w:jc w:val="center"/>
              <w:rPr>
                <w:rFonts w:ascii="Times New Roman" w:hAnsi="Times New Roman"/>
                <w:bCs/>
                <w:sz w:val="20"/>
                <w:szCs w:val="20"/>
              </w:rPr>
            </w:pPr>
            <w:r w:rsidRPr="0099220F">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FA3C45A" w14:textId="0D3FA6E3" w:rsidR="0099220F" w:rsidRDefault="0099220F" w:rsidP="0099220F">
            <w:pPr>
              <w:spacing w:after="0" w:line="240" w:lineRule="auto"/>
              <w:jc w:val="center"/>
              <w:rPr>
                <w:rFonts w:ascii="Times New Roman" w:hAnsi="Times New Roman" w:cs="Times New Roman"/>
                <w:bCs/>
                <w:sz w:val="20"/>
                <w:szCs w:val="20"/>
              </w:rPr>
            </w:pPr>
            <w:r w:rsidRPr="0099220F">
              <w:rPr>
                <w:rFonts w:ascii="Times New Roman" w:hAnsi="Times New Roman" w:cs="Times New Roman"/>
                <w:color w:val="000000"/>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48B0B325" w14:textId="72BFA17F" w:rsidR="0099220F" w:rsidRDefault="0099220F" w:rsidP="0099220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3DD5756C" w14:textId="3CA370E2" w:rsidR="0099220F" w:rsidRPr="00375E64" w:rsidRDefault="0099220F" w:rsidP="0099220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3FF9" w14:textId="77777777" w:rsidR="000610F2" w:rsidRDefault="000610F2">
      <w:pPr>
        <w:spacing w:after="0" w:line="240" w:lineRule="auto"/>
      </w:pPr>
      <w:r>
        <w:separator/>
      </w:r>
    </w:p>
  </w:endnote>
  <w:endnote w:type="continuationSeparator" w:id="0">
    <w:p w14:paraId="551D6C9E" w14:textId="77777777" w:rsidR="000610F2" w:rsidRDefault="0006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5A57" w14:textId="77777777" w:rsidR="000610F2" w:rsidRDefault="000610F2">
      <w:pPr>
        <w:spacing w:after="0" w:line="240" w:lineRule="auto"/>
      </w:pPr>
      <w:r>
        <w:separator/>
      </w:r>
    </w:p>
  </w:footnote>
  <w:footnote w:type="continuationSeparator" w:id="0">
    <w:p w14:paraId="0E5800CA" w14:textId="77777777" w:rsidR="000610F2" w:rsidRDefault="00061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59D"/>
    <w:rsid w:val="001506E3"/>
    <w:rsid w:val="00152C29"/>
    <w:rsid w:val="00163F4C"/>
    <w:rsid w:val="00170715"/>
    <w:rsid w:val="00170BCF"/>
    <w:rsid w:val="0019475C"/>
    <w:rsid w:val="001A16E2"/>
    <w:rsid w:val="001A2D09"/>
    <w:rsid w:val="001A3392"/>
    <w:rsid w:val="001B0000"/>
    <w:rsid w:val="001B18FA"/>
    <w:rsid w:val="001B4D84"/>
    <w:rsid w:val="001C36DE"/>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7F72"/>
    <w:rsid w:val="006E5643"/>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6D14"/>
    <w:rsid w:val="00746F30"/>
    <w:rsid w:val="00753041"/>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B4119"/>
    <w:rsid w:val="00EC707A"/>
    <w:rsid w:val="00ED48A7"/>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13</Pages>
  <Words>5986</Words>
  <Characters>34122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173</cp:revision>
  <cp:lastPrinted>2017-06-26T04:18:00Z</cp:lastPrinted>
  <dcterms:created xsi:type="dcterms:W3CDTF">2017-02-14T06:26:00Z</dcterms:created>
  <dcterms:modified xsi:type="dcterms:W3CDTF">2022-04-26T08:41:00Z</dcterms:modified>
</cp:coreProperties>
</file>