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4E32061B"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96DC2">
        <w:rPr>
          <w:rStyle w:val="FontStyle73"/>
          <w:sz w:val="20"/>
          <w:szCs w:val="20"/>
        </w:rPr>
        <w:t>4</w:t>
      </w:r>
      <w:r w:rsidR="001332A8">
        <w:rPr>
          <w:rStyle w:val="FontStyle73"/>
          <w:sz w:val="20"/>
          <w:szCs w:val="20"/>
        </w:rPr>
        <w:t>4</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6E36F78B" w:rsidR="00D022B1" w:rsidRPr="002C39B5" w:rsidRDefault="00152B0E" w:rsidP="00EE1C6B">
      <w:pPr>
        <w:pStyle w:val="Style1"/>
        <w:spacing w:line="240" w:lineRule="auto"/>
        <w:rPr>
          <w:rStyle w:val="FontStyle73"/>
          <w:sz w:val="20"/>
          <w:szCs w:val="20"/>
        </w:rPr>
      </w:pPr>
      <w:r>
        <w:rPr>
          <w:rStyle w:val="FontStyle73"/>
          <w:sz w:val="20"/>
          <w:szCs w:val="20"/>
        </w:rPr>
        <w:t>20</w:t>
      </w:r>
      <w:r w:rsidR="004414F2" w:rsidRPr="002C39B5">
        <w:rPr>
          <w:rStyle w:val="FontStyle73"/>
          <w:sz w:val="20"/>
          <w:szCs w:val="20"/>
        </w:rPr>
        <w:t>.</w:t>
      </w:r>
      <w:r w:rsidR="00623417">
        <w:rPr>
          <w:rStyle w:val="FontStyle73"/>
          <w:sz w:val="20"/>
          <w:szCs w:val="20"/>
        </w:rPr>
        <w:t>1</w:t>
      </w:r>
      <w:r w:rsidR="00AE5B58">
        <w:rPr>
          <w:rStyle w:val="FontStyle73"/>
          <w:sz w:val="20"/>
          <w:szCs w:val="20"/>
        </w:rPr>
        <w:t>0</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1332A8" w:rsidRPr="00F36F51" w14:paraId="36E7E3BB" w14:textId="77777777" w:rsidTr="0035766E">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87618B" w14:textId="77777777" w:rsidR="001332A8" w:rsidRPr="005969D3" w:rsidRDefault="001332A8" w:rsidP="001332A8">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B60290" w14:textId="35CB4D5E" w:rsidR="001332A8" w:rsidRPr="001332A8" w:rsidRDefault="001332A8" w:rsidP="001332A8">
            <w:pPr>
              <w:pStyle w:val="afc"/>
              <w:spacing w:after="0" w:line="240" w:lineRule="auto"/>
              <w:rPr>
                <w:rFonts w:ascii="Times New Roman" w:hAnsi="Times New Roman" w:cs="Times New Roman"/>
                <w:bCs/>
                <w:sz w:val="20"/>
                <w:szCs w:val="20"/>
              </w:rPr>
            </w:pPr>
            <w:r w:rsidRPr="001332A8">
              <w:rPr>
                <w:rFonts w:ascii="Times New Roman" w:hAnsi="Times New Roman" w:cs="Times New Roman"/>
                <w:bCs/>
                <w:sz w:val="20"/>
                <w:szCs w:val="20"/>
              </w:rPr>
              <w:t>Одноразовый набор «Flow Reverse» для аппарата «Performer HT»</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5363EF6E" w14:textId="77777777" w:rsidR="001332A8" w:rsidRPr="001332A8" w:rsidRDefault="001332A8" w:rsidP="001332A8">
            <w:pPr>
              <w:spacing w:after="0" w:line="240" w:lineRule="auto"/>
              <w:rPr>
                <w:rFonts w:ascii="Times New Roman" w:hAnsi="Times New Roman" w:cs="Times New Roman"/>
                <w:bCs/>
                <w:sz w:val="20"/>
                <w:szCs w:val="20"/>
              </w:rPr>
            </w:pPr>
            <w:r w:rsidRPr="001332A8">
              <w:rPr>
                <w:rFonts w:ascii="Times New Roman" w:hAnsi="Times New Roman" w:cs="Times New Roman"/>
                <w:bCs/>
                <w:sz w:val="20"/>
                <w:szCs w:val="20"/>
              </w:rPr>
              <w:t>Одноразовый набор «</w:t>
            </w:r>
            <w:r w:rsidRPr="001332A8">
              <w:rPr>
                <w:rFonts w:ascii="Times New Roman" w:hAnsi="Times New Roman" w:cs="Times New Roman"/>
                <w:bCs/>
                <w:sz w:val="20"/>
                <w:szCs w:val="20"/>
                <w:lang w:val="en-US"/>
              </w:rPr>
              <w:t>Flow</w:t>
            </w:r>
            <w:r w:rsidRPr="001332A8">
              <w:rPr>
                <w:rFonts w:ascii="Times New Roman" w:hAnsi="Times New Roman" w:cs="Times New Roman"/>
                <w:bCs/>
                <w:sz w:val="20"/>
                <w:szCs w:val="20"/>
              </w:rPr>
              <w:t xml:space="preserve"> </w:t>
            </w:r>
            <w:r w:rsidRPr="001332A8">
              <w:rPr>
                <w:rFonts w:ascii="Times New Roman" w:hAnsi="Times New Roman" w:cs="Times New Roman"/>
                <w:bCs/>
                <w:sz w:val="20"/>
                <w:szCs w:val="20"/>
                <w:lang w:val="en-US"/>
              </w:rPr>
              <w:t>Reverse</w:t>
            </w:r>
            <w:r w:rsidRPr="001332A8">
              <w:rPr>
                <w:rFonts w:ascii="Times New Roman" w:hAnsi="Times New Roman" w:cs="Times New Roman"/>
                <w:bCs/>
                <w:sz w:val="20"/>
                <w:szCs w:val="20"/>
              </w:rPr>
              <w:t xml:space="preserve">» </w:t>
            </w:r>
            <w:r w:rsidRPr="001332A8">
              <w:rPr>
                <w:rFonts w:ascii="Times New Roman" w:hAnsi="Times New Roman" w:cs="Times New Roman"/>
                <w:bCs/>
              </w:rPr>
              <w:t xml:space="preserve"> </w:t>
            </w:r>
            <w:r w:rsidRPr="001332A8">
              <w:rPr>
                <w:rFonts w:ascii="Times New Roman" w:hAnsi="Times New Roman" w:cs="Times New Roman"/>
                <w:bCs/>
                <w:sz w:val="20"/>
                <w:szCs w:val="20"/>
              </w:rPr>
              <w:t>является полезным аксессуаром для гипертермической интраперитонеальной перфузии (HIPEC), благодаря которому создается обратный поток, который улучшает циркуляцию, устраняет препятствия для дренажа во время перфузии.</w:t>
            </w:r>
          </w:p>
          <w:p w14:paraId="3BE53876" w14:textId="77777777" w:rsidR="001332A8" w:rsidRPr="001332A8" w:rsidRDefault="001332A8" w:rsidP="001332A8">
            <w:pPr>
              <w:spacing w:after="0" w:line="240" w:lineRule="auto"/>
              <w:rPr>
                <w:rFonts w:ascii="Times New Roman" w:hAnsi="Times New Roman" w:cs="Times New Roman"/>
                <w:bCs/>
                <w:sz w:val="20"/>
                <w:szCs w:val="20"/>
              </w:rPr>
            </w:pPr>
            <w:r w:rsidRPr="001332A8">
              <w:rPr>
                <w:rFonts w:ascii="Times New Roman" w:hAnsi="Times New Roman" w:cs="Times New Roman"/>
                <w:bCs/>
                <w:sz w:val="20"/>
                <w:szCs w:val="20"/>
              </w:rPr>
              <w:t>Быстро и легко позиционируемая система  одноразового набора «</w:t>
            </w:r>
            <w:r w:rsidRPr="001332A8">
              <w:rPr>
                <w:rFonts w:ascii="Times New Roman" w:hAnsi="Times New Roman" w:cs="Times New Roman"/>
                <w:bCs/>
                <w:sz w:val="20"/>
                <w:szCs w:val="20"/>
                <w:lang w:val="en-US"/>
              </w:rPr>
              <w:t>Flow</w:t>
            </w:r>
            <w:r w:rsidRPr="001332A8">
              <w:rPr>
                <w:rFonts w:ascii="Times New Roman" w:hAnsi="Times New Roman" w:cs="Times New Roman"/>
                <w:bCs/>
                <w:sz w:val="20"/>
                <w:szCs w:val="20"/>
              </w:rPr>
              <w:t xml:space="preserve"> </w:t>
            </w:r>
            <w:r w:rsidRPr="001332A8">
              <w:rPr>
                <w:rFonts w:ascii="Times New Roman" w:hAnsi="Times New Roman" w:cs="Times New Roman"/>
                <w:bCs/>
                <w:sz w:val="20"/>
                <w:szCs w:val="20"/>
                <w:lang w:val="en-US"/>
              </w:rPr>
              <w:t>Reverse</w:t>
            </w:r>
            <w:r w:rsidRPr="001332A8">
              <w:rPr>
                <w:rFonts w:ascii="Times New Roman" w:hAnsi="Times New Roman" w:cs="Times New Roman"/>
                <w:bCs/>
                <w:sz w:val="20"/>
                <w:szCs w:val="20"/>
              </w:rPr>
              <w:t xml:space="preserve">» </w:t>
            </w:r>
            <w:r w:rsidRPr="001332A8">
              <w:rPr>
                <w:rFonts w:ascii="Times New Roman" w:hAnsi="Times New Roman" w:cs="Times New Roman"/>
                <w:bCs/>
              </w:rPr>
              <w:t xml:space="preserve"> </w:t>
            </w:r>
            <w:r w:rsidRPr="001332A8">
              <w:rPr>
                <w:rFonts w:ascii="Times New Roman" w:hAnsi="Times New Roman" w:cs="Times New Roman"/>
                <w:bCs/>
                <w:sz w:val="20"/>
                <w:szCs w:val="20"/>
              </w:rPr>
              <w:t>позволяет просто открыть/закрыть 4 зажима:</w:t>
            </w:r>
          </w:p>
          <w:p w14:paraId="63B3D71D" w14:textId="77777777" w:rsidR="001332A8" w:rsidRPr="001332A8" w:rsidRDefault="001332A8" w:rsidP="001332A8">
            <w:pPr>
              <w:spacing w:after="0" w:line="240" w:lineRule="auto"/>
              <w:rPr>
                <w:rFonts w:ascii="Times New Roman" w:hAnsi="Times New Roman" w:cs="Times New Roman"/>
                <w:bCs/>
                <w:sz w:val="20"/>
                <w:szCs w:val="20"/>
              </w:rPr>
            </w:pPr>
            <w:r w:rsidRPr="001332A8">
              <w:rPr>
                <w:rFonts w:ascii="Times New Roman" w:hAnsi="Times New Roman" w:cs="Times New Roman"/>
                <w:bCs/>
                <w:sz w:val="20"/>
                <w:szCs w:val="20"/>
              </w:rPr>
              <w:t>- улучшить циркуляцию и распределение лекарств внутри брюшной полости, чередуя поток каждые 15-30 минут (нормальный/реверсивный)</w:t>
            </w:r>
          </w:p>
          <w:p w14:paraId="055061FC" w14:textId="77777777" w:rsidR="001332A8" w:rsidRPr="001332A8" w:rsidRDefault="001332A8" w:rsidP="001332A8">
            <w:pPr>
              <w:spacing w:after="0" w:line="240" w:lineRule="auto"/>
              <w:rPr>
                <w:rFonts w:ascii="Times New Roman" w:hAnsi="Times New Roman" w:cs="Times New Roman"/>
                <w:bCs/>
                <w:sz w:val="20"/>
                <w:szCs w:val="20"/>
              </w:rPr>
            </w:pPr>
            <w:r w:rsidRPr="001332A8">
              <w:rPr>
                <w:rFonts w:ascii="Times New Roman" w:hAnsi="Times New Roman" w:cs="Times New Roman"/>
                <w:bCs/>
                <w:sz w:val="20"/>
                <w:szCs w:val="20"/>
              </w:rPr>
              <w:t xml:space="preserve">- для устранения случайной обструкции из-за присутствия </w:t>
            </w:r>
          </w:p>
          <w:p w14:paraId="77CBA9FB" w14:textId="77777777" w:rsidR="001332A8" w:rsidRPr="001332A8" w:rsidRDefault="001332A8" w:rsidP="001332A8">
            <w:pPr>
              <w:spacing w:after="0" w:line="240" w:lineRule="auto"/>
              <w:rPr>
                <w:rFonts w:ascii="Times New Roman" w:hAnsi="Times New Roman" w:cs="Times New Roman"/>
                <w:bCs/>
                <w:sz w:val="20"/>
                <w:szCs w:val="20"/>
              </w:rPr>
            </w:pPr>
            <w:r w:rsidRPr="001332A8">
              <w:rPr>
                <w:rFonts w:ascii="Times New Roman" w:hAnsi="Times New Roman" w:cs="Times New Roman"/>
                <w:bCs/>
                <w:sz w:val="20"/>
                <w:szCs w:val="20"/>
              </w:rPr>
              <w:t>биологического материала или перекручивания дренажа во время перфузии.</w:t>
            </w:r>
          </w:p>
          <w:p w14:paraId="5B44ED2E" w14:textId="77777777" w:rsidR="001332A8" w:rsidRPr="001332A8" w:rsidRDefault="001332A8" w:rsidP="001332A8">
            <w:pPr>
              <w:spacing w:after="0" w:line="240" w:lineRule="auto"/>
              <w:rPr>
                <w:rFonts w:ascii="Times New Roman" w:hAnsi="Times New Roman" w:cs="Times New Roman"/>
                <w:bCs/>
                <w:sz w:val="20"/>
                <w:szCs w:val="20"/>
              </w:rPr>
            </w:pPr>
            <w:r w:rsidRPr="001332A8">
              <w:rPr>
                <w:rFonts w:ascii="Times New Roman" w:hAnsi="Times New Roman" w:cs="Times New Roman"/>
                <w:bCs/>
                <w:sz w:val="20"/>
                <w:szCs w:val="20"/>
              </w:rPr>
              <w:t>Устройство полностью изготовлено из атоксичных материалов и при его</w:t>
            </w:r>
          </w:p>
          <w:p w14:paraId="718D2BD2" w14:textId="7D3029BE" w:rsidR="001332A8" w:rsidRPr="001332A8" w:rsidRDefault="001332A8" w:rsidP="001332A8">
            <w:pPr>
              <w:spacing w:after="0" w:line="240" w:lineRule="auto"/>
              <w:rPr>
                <w:rFonts w:ascii="Times New Roman" w:hAnsi="Times New Roman" w:cs="Times New Roman"/>
                <w:bCs/>
                <w:sz w:val="20"/>
                <w:szCs w:val="20"/>
              </w:rPr>
            </w:pPr>
            <w:r w:rsidRPr="001332A8">
              <w:rPr>
                <w:rFonts w:ascii="Times New Roman" w:hAnsi="Times New Roman" w:cs="Times New Roman"/>
                <w:bCs/>
                <w:sz w:val="20"/>
                <w:szCs w:val="20"/>
              </w:rPr>
              <w:t>изготовлений не использован латекс натурального каучука. Общий объем прайминга: 40 мл. В упаковке 4 одноразовых набора.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D70B81" w14:textId="78F03428" w:rsidR="001332A8" w:rsidRPr="00D20093" w:rsidRDefault="001332A8" w:rsidP="001332A8">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E12337" w14:textId="11207523" w:rsidR="001332A8" w:rsidRPr="00D20093" w:rsidRDefault="001332A8" w:rsidP="001332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10B62B" w14:textId="48BF4732" w:rsidR="001332A8" w:rsidRPr="00B149F7" w:rsidRDefault="001332A8" w:rsidP="001332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296A83" w14:textId="7C26E96E" w:rsidR="001332A8" w:rsidRPr="00D20093" w:rsidRDefault="001332A8" w:rsidP="001332A8">
            <w:pPr>
              <w:jc w:val="center"/>
              <w:rPr>
                <w:rFonts w:ascii="Times New Roman" w:hAnsi="Times New Roman" w:cs="Times New Roman"/>
                <w:sz w:val="20"/>
                <w:szCs w:val="20"/>
              </w:rPr>
            </w:pPr>
            <w:r>
              <w:rPr>
                <w:rFonts w:ascii="Times New Roman" w:hAnsi="Times New Roman" w:cs="Times New Roman"/>
                <w:sz w:val="20"/>
                <w:szCs w:val="20"/>
              </w:rPr>
              <w:t>545000</w:t>
            </w:r>
          </w:p>
        </w:tc>
      </w:tr>
      <w:tr w:rsidR="00E91FB4" w:rsidRPr="00F36F51" w14:paraId="0D5897D7" w14:textId="77777777" w:rsidTr="00AC72AF">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1842FD" w14:textId="77777777" w:rsidR="00E91FB4" w:rsidRPr="005969D3" w:rsidRDefault="00E91FB4" w:rsidP="00E91FB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CEDDBF" w14:textId="012DAB87" w:rsidR="00E91FB4" w:rsidRPr="00152B0E" w:rsidRDefault="00E91FB4" w:rsidP="00E91FB4">
            <w:pPr>
              <w:spacing w:after="0" w:line="240" w:lineRule="auto"/>
              <w:rPr>
                <w:rFonts w:ascii="Times New Roman" w:eastAsia="Times New Roman" w:hAnsi="Times New Roman" w:cs="Times New Roman"/>
                <w:sz w:val="20"/>
                <w:szCs w:val="20"/>
              </w:rPr>
            </w:pPr>
            <w:r w:rsidRPr="00152B0E">
              <w:rPr>
                <w:rFonts w:ascii="Times New Roman" w:hAnsi="Times New Roman" w:cs="Times New Roman"/>
                <w:sz w:val="20"/>
                <w:szCs w:val="20"/>
              </w:rPr>
              <w:t xml:space="preserve">Датчик секторный фазированный </w:t>
            </w:r>
            <w:r w:rsidRPr="00152B0E">
              <w:rPr>
                <w:rFonts w:ascii="Times New Roman" w:eastAsia="Times New Roman" w:hAnsi="Times New Roman" w:cs="Times New Roman"/>
                <w:sz w:val="20"/>
                <w:szCs w:val="20"/>
              </w:rPr>
              <w:t xml:space="preserve">к Системе ультразвуковой диагностической медицинской </w:t>
            </w:r>
            <w:r w:rsidRPr="00152B0E">
              <w:rPr>
                <w:rFonts w:ascii="Times New Roman" w:eastAsia="Times New Roman" w:hAnsi="Times New Roman" w:cs="Times New Roman"/>
                <w:sz w:val="20"/>
                <w:szCs w:val="20"/>
                <w:lang w:val="en-US"/>
              </w:rPr>
              <w:t>Versana</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Premier</w:t>
            </w:r>
            <w:r w:rsidRPr="00152B0E">
              <w:rPr>
                <w:rFonts w:ascii="Times New Roman" w:eastAsia="Times New Roman" w:hAnsi="Times New Roman" w:cs="Times New Roman"/>
                <w:sz w:val="20"/>
                <w:szCs w:val="20"/>
              </w:rPr>
              <w:t xml:space="preserve"> с принадлежностями (серийный номер:</w:t>
            </w:r>
            <w:r w:rsidRPr="00152B0E">
              <w:rPr>
                <w:sz w:val="20"/>
                <w:szCs w:val="20"/>
              </w:rPr>
              <w:t xml:space="preserve"> </w:t>
            </w:r>
            <w:r w:rsidRPr="00152B0E">
              <w:rPr>
                <w:rFonts w:ascii="Times New Roman" w:eastAsia="Times New Roman" w:hAnsi="Times New Roman" w:cs="Times New Roman"/>
                <w:sz w:val="20"/>
                <w:szCs w:val="20"/>
              </w:rPr>
              <w:t>6151819WX0)</w:t>
            </w:r>
            <w:r>
              <w:rPr>
                <w:rFonts w:ascii="Times New Roman" w:eastAsia="Times New Roman" w:hAnsi="Times New Roman" w:cs="Times New Roman"/>
                <w:sz w:val="20"/>
                <w:szCs w:val="20"/>
              </w:rPr>
              <w:t>.</w:t>
            </w:r>
            <w:r w:rsidRPr="00152B0E">
              <w:rPr>
                <w:rFonts w:ascii="Times New Roman" w:eastAsia="Times New Roman" w:hAnsi="Times New Roman" w:cs="Times New Roman"/>
                <w:sz w:val="20"/>
                <w:szCs w:val="20"/>
              </w:rPr>
              <w:t xml:space="preserve"> Производство: </w:t>
            </w:r>
            <w:r w:rsidRPr="00152B0E">
              <w:rPr>
                <w:rFonts w:ascii="Times New Roman" w:eastAsia="Times New Roman" w:hAnsi="Times New Roman" w:cs="Times New Roman"/>
                <w:sz w:val="20"/>
                <w:szCs w:val="20"/>
                <w:lang w:val="en-US"/>
              </w:rPr>
              <w:t>GE</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Medical</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Systems</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China</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Co</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Ltd</w:t>
            </w:r>
            <w:r w:rsidRPr="00152B0E">
              <w:rPr>
                <w:rFonts w:ascii="Times New Roman" w:eastAsia="Times New Roman" w:hAnsi="Times New Roman" w:cs="Times New Roman"/>
                <w:sz w:val="20"/>
                <w:szCs w:val="20"/>
              </w:rPr>
              <w:t>, Китай</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3B2CBC8"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eastAsia="Arial Unicode MS" w:hAnsi="Times New Roman" w:cs="Times New Roman"/>
                <w:color w:val="000000"/>
                <w:sz w:val="20"/>
                <w:szCs w:val="20"/>
              </w:rPr>
              <w:t>Наличие с</w:t>
            </w:r>
            <w:r w:rsidRPr="00E91FB4">
              <w:rPr>
                <w:rFonts w:ascii="Times New Roman" w:hAnsi="Times New Roman" w:cs="Times New Roman"/>
                <w:color w:val="000000"/>
                <w:sz w:val="20"/>
                <w:szCs w:val="20"/>
              </w:rPr>
              <w:t>екторного фазированного датчика для транскраниальных исследований и кардиологии.</w:t>
            </w:r>
          </w:p>
          <w:p w14:paraId="0D4088BB"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Датчик должен быть конструктивно совместим по разъемам с системой ультразвуковой диагностической медицинской Versana Premier с принадлежностями (серийный номер: 6151819WX0), имеющейся у Заказчика.</w:t>
            </w:r>
          </w:p>
          <w:p w14:paraId="7FCA35F0"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Технические характеристики:</w:t>
            </w:r>
          </w:p>
          <w:p w14:paraId="0B842762"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Диапазон переключаемых и отображаемых центральных частот, не уже: 1,7-4,0 МГц;</w:t>
            </w:r>
          </w:p>
          <w:p w14:paraId="67E7A35B"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Количество элементов, не менее 64;</w:t>
            </w:r>
          </w:p>
          <w:p w14:paraId="3C72C236"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xml:space="preserve">Контактная поверхность, не менее: 24х18; </w:t>
            </w:r>
          </w:p>
          <w:p w14:paraId="19915787"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Угол сканирования, не менее 120°;</w:t>
            </w:r>
          </w:p>
          <w:p w14:paraId="77D79B93"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Количество центральных частот В–режима, отображаемых на экране, не менее 3;</w:t>
            </w:r>
          </w:p>
          <w:p w14:paraId="257845D3"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Количество частот в режиме тканевой гармоники, не менее 4;</w:t>
            </w:r>
          </w:p>
          <w:p w14:paraId="121B6707"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color w:val="000000"/>
                <w:sz w:val="20"/>
                <w:szCs w:val="20"/>
              </w:rPr>
              <w:t xml:space="preserve">Наличие лицензионных ключей для активации режимов и </w:t>
            </w:r>
            <w:r w:rsidRPr="00E91FB4">
              <w:rPr>
                <w:rFonts w:ascii="Times New Roman" w:hAnsi="Times New Roman" w:cs="Times New Roman"/>
                <w:color w:val="000000"/>
                <w:sz w:val="20"/>
                <w:szCs w:val="20"/>
              </w:rPr>
              <w:lastRenderedPageBreak/>
              <w:t xml:space="preserve">программ, поддерживающих секторный фазированный </w:t>
            </w:r>
            <w:r w:rsidRPr="00E91FB4">
              <w:rPr>
                <w:rFonts w:ascii="Times New Roman" w:hAnsi="Times New Roman" w:cs="Times New Roman"/>
                <w:sz w:val="20"/>
                <w:szCs w:val="20"/>
              </w:rPr>
              <w:t xml:space="preserve">датчик: </w:t>
            </w:r>
          </w:p>
          <w:p w14:paraId="404C33EF"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sz w:val="20"/>
                <w:szCs w:val="20"/>
              </w:rPr>
              <w:t xml:space="preserve">- </w:t>
            </w:r>
            <w:r w:rsidRPr="00E91FB4">
              <w:rPr>
                <w:rFonts w:ascii="Times New Roman" w:hAnsi="Times New Roman" w:cs="Times New Roman"/>
                <w:color w:val="000000"/>
                <w:sz w:val="20"/>
                <w:szCs w:val="20"/>
              </w:rPr>
              <w:t xml:space="preserve">СW – непрерывно-волнового допплера: </w:t>
            </w:r>
          </w:p>
          <w:p w14:paraId="46714119"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Автоматическое оконтуривание допплеровского спектра в режиме реального времени и режиме пост-обработки;</w:t>
            </w:r>
          </w:p>
          <w:p w14:paraId="01DB3DCB"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Диапазон регистрируемых скоростей, не уже: 0,002 – 61,05 м/с;</w:t>
            </w:r>
          </w:p>
          <w:p w14:paraId="52DE42D4"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Коррекция угла, диапазон: ± 90°;</w:t>
            </w:r>
          </w:p>
          <w:p w14:paraId="33B68DB2"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Коррекция угла, шаг, не более 1°.</w:t>
            </w:r>
          </w:p>
          <w:p w14:paraId="7D66A580"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Цветового тканевого допплера:</w:t>
            </w:r>
          </w:p>
          <w:p w14:paraId="65E81669"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Количественный анализ скоростей тканей в режиме реального времени и на сохраненных кинопетлях;</w:t>
            </w:r>
          </w:p>
          <w:p w14:paraId="13B09E2D"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Количественный анализ синхронности сокращения миокарда на участках, определяемых пользователем;</w:t>
            </w:r>
          </w:p>
          <w:p w14:paraId="79B0EAA1"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Задание контрольной области исследования произвольного размера и формы;</w:t>
            </w:r>
          </w:p>
          <w:p w14:paraId="13260ADE"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Экспорт численных результатов анализа в файл на внешний носитель;</w:t>
            </w:r>
          </w:p>
          <w:p w14:paraId="357B9B2D"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Максимальная частота кадров в секунду в режиме тканевого допплера, не менее 1789.</w:t>
            </w:r>
          </w:p>
          <w:p w14:paraId="61FCCD7C"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Программы проведения и протоколирования стресс-эхо исследований:</w:t>
            </w:r>
          </w:p>
          <w:p w14:paraId="3A63FA78"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Протоколы для физической и фармакологической нагрузки;</w:t>
            </w:r>
          </w:p>
          <w:p w14:paraId="288CA111"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Стандартные протоколы и пользовательский редактор протоколов;</w:t>
            </w:r>
          </w:p>
          <w:p w14:paraId="360BC9FD"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Анализ состояния региональной сократительной функции левого желудочка на разных этапах нагрузки;</w:t>
            </w:r>
          </w:p>
          <w:p w14:paraId="7D50CD51"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Запись длительной кинопетли, не менее 87,5 сек;</w:t>
            </w:r>
          </w:p>
          <w:p w14:paraId="1FE19789"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Сохранение индивидуальных параметров сканирования для каждого сечения сердца, воспроизведение их на каждом этапе исследования для сравнения с предыдущим исследованием.</w:t>
            </w:r>
          </w:p>
          <w:p w14:paraId="2C7F2708"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Программы автоматической недопплеровской количественной оценки глобальной сократительной функции левого желудочка (ЛЖ), рассчитанной по формуле Симпсона:</w:t>
            </w:r>
          </w:p>
          <w:p w14:paraId="25092397"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Автоматическое оконтуривание полости ЛЖ;</w:t>
            </w:r>
          </w:p>
          <w:p w14:paraId="6AA72ED8"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Автоматический расчет частоты сердечного ритма, фракции выброса ЛЖ, минутного объема сердца, ударного объема ЛЖ, конечного диастолического и конечного систолического объемов ЛЖ.</w:t>
            </w:r>
          </w:p>
          <w:p w14:paraId="2ABD1040"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xml:space="preserve">- Режима тканевой гармоники; </w:t>
            </w:r>
          </w:p>
          <w:p w14:paraId="322543CA"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Режима получения изображений и подавления артефактов;</w:t>
            </w:r>
          </w:p>
          <w:p w14:paraId="5AA65C5F"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Режима панорамного сканирования с возможностью проведения измерений;</w:t>
            </w:r>
          </w:p>
          <w:p w14:paraId="3B3286FF" w14:textId="77777777" w:rsidR="00E91FB4" w:rsidRPr="00E91FB4" w:rsidRDefault="00E91FB4" w:rsidP="00E91FB4">
            <w:pPr>
              <w:spacing w:after="0" w:line="240" w:lineRule="auto"/>
              <w:rPr>
                <w:rFonts w:ascii="Times New Roman" w:eastAsia="Arial Unicode MS" w:hAnsi="Times New Roman" w:cs="Times New Roman"/>
                <w:color w:val="000000"/>
                <w:sz w:val="20"/>
                <w:szCs w:val="20"/>
              </w:rPr>
            </w:pPr>
            <w:r w:rsidRPr="00E91FB4">
              <w:rPr>
                <w:rFonts w:ascii="Times New Roman" w:hAnsi="Times New Roman" w:cs="Times New Roman"/>
                <w:color w:val="000000"/>
                <w:sz w:val="20"/>
                <w:szCs w:val="20"/>
              </w:rPr>
              <w:t xml:space="preserve">- </w:t>
            </w:r>
            <w:r w:rsidRPr="00E91FB4">
              <w:rPr>
                <w:rFonts w:ascii="Times New Roman" w:eastAsia="Arial Unicode MS" w:hAnsi="Times New Roman" w:cs="Times New Roman"/>
                <w:color w:val="000000"/>
                <w:sz w:val="20"/>
                <w:szCs w:val="20"/>
              </w:rPr>
              <w:t>Режима автоматического измерения комплекса интима-медиа.</w:t>
            </w:r>
          </w:p>
          <w:p w14:paraId="1C71C05A"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 xml:space="preserve">Наличие возможности подключения к существующему порту. </w:t>
            </w:r>
          </w:p>
          <w:p w14:paraId="52ECFCC2"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Комплект поставки:</w:t>
            </w:r>
          </w:p>
          <w:p w14:paraId="68A983ED" w14:textId="77777777" w:rsidR="00E91FB4" w:rsidRPr="00E91FB4" w:rsidRDefault="00E91FB4" w:rsidP="00E91FB4">
            <w:pPr>
              <w:numPr>
                <w:ilvl w:val="0"/>
                <w:numId w:val="34"/>
              </w:num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Датчик секторный фазированный – 1 шт.</w:t>
            </w:r>
          </w:p>
          <w:p w14:paraId="4A37190D" w14:textId="77777777" w:rsidR="00E91FB4" w:rsidRPr="00E91FB4" w:rsidRDefault="00E91FB4" w:rsidP="00E91FB4">
            <w:pPr>
              <w:numPr>
                <w:ilvl w:val="0"/>
                <w:numId w:val="34"/>
              </w:numPr>
              <w:spacing w:after="0" w:line="240" w:lineRule="auto"/>
              <w:rPr>
                <w:rFonts w:ascii="Times New Roman" w:hAnsi="Times New Roman" w:cs="Times New Roman"/>
                <w:sz w:val="20"/>
                <w:szCs w:val="20"/>
              </w:rPr>
            </w:pPr>
            <w:r w:rsidRPr="00E91FB4">
              <w:rPr>
                <w:rFonts w:ascii="Times New Roman" w:hAnsi="Times New Roman" w:cs="Times New Roman"/>
                <w:sz w:val="20"/>
                <w:szCs w:val="20"/>
              </w:rPr>
              <w:lastRenderedPageBreak/>
              <w:t>Устройство, обеспечивающее регистрацию физиологических сигналов ЭКГ – 1 шт.</w:t>
            </w:r>
          </w:p>
          <w:p w14:paraId="3EC8EE86"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Наличие сертификата происхождения и сертификата качества.</w:t>
            </w:r>
          </w:p>
          <w:p w14:paraId="3D736C9D"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 xml:space="preserve">Датчик должен быть новым, не восстановленным, не бывшим в употреблении, не аналогом.    </w:t>
            </w:r>
          </w:p>
          <w:p w14:paraId="101A8606"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В комплектацию входит: транспортировка до конечного получателя (DDP конечный получатель), монтаж оборудования, пуск в эксплуатацию, инструктаж и обучение персонала на рабочем месте.</w:t>
            </w:r>
          </w:p>
          <w:p w14:paraId="6494567D"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 xml:space="preserve">Наличие на территории РК cертифицированного сервисного центра производителя. </w:t>
            </w:r>
          </w:p>
          <w:p w14:paraId="29C6F019"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 xml:space="preserve">Гарантийный срок – 37 месяцев с момента пуска оборудования в эксплуатацию. </w:t>
            </w:r>
          </w:p>
          <w:p w14:paraId="451DA959" w14:textId="4FF5BE21"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Гарантийный ремонт и сервисное обслуживание осуществляется авторизованным компанией производителем сервисным центром с сертифицированными инженерами.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F6A7AE" w14:textId="0C956DEA" w:rsidR="00E91FB4" w:rsidRPr="00387E2E" w:rsidRDefault="00E91FB4" w:rsidP="00E91FB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8B8AB7" w14:textId="5BA6687F" w:rsidR="00E91FB4" w:rsidRPr="00387E2E" w:rsidRDefault="00E91FB4" w:rsidP="00E91F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555369" w14:textId="5304B684" w:rsidR="00E91FB4" w:rsidRPr="00387E2E" w:rsidRDefault="00E91FB4" w:rsidP="00E91F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6413153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6DE78B" w14:textId="7A8A48F7" w:rsidR="00E91FB4" w:rsidRPr="00387E2E" w:rsidRDefault="00E91FB4" w:rsidP="00E91F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6413153</w:t>
            </w:r>
          </w:p>
        </w:tc>
      </w:tr>
      <w:tr w:rsidR="00E91FB4" w:rsidRPr="00F36F51" w14:paraId="02DE02D1" w14:textId="77777777" w:rsidTr="00432503">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88EEE1" w14:textId="77777777" w:rsidR="00E91FB4" w:rsidRPr="005969D3" w:rsidRDefault="00E91FB4" w:rsidP="00E91FB4">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41064D" w14:textId="4FF98ABC" w:rsidR="00E91FB4" w:rsidRPr="00152B0E" w:rsidRDefault="00E91FB4" w:rsidP="00E91FB4">
            <w:pPr>
              <w:spacing w:after="0" w:line="240" w:lineRule="auto"/>
              <w:rPr>
                <w:rFonts w:ascii="Times New Roman" w:hAnsi="Times New Roman" w:cs="Times New Roman"/>
                <w:sz w:val="20"/>
                <w:szCs w:val="20"/>
              </w:rPr>
            </w:pPr>
            <w:r w:rsidRPr="00152B0E">
              <w:rPr>
                <w:rFonts w:ascii="Times New Roman" w:hAnsi="Times New Roman" w:cs="Times New Roman"/>
                <w:sz w:val="20"/>
                <w:szCs w:val="20"/>
              </w:rPr>
              <w:t>Датчик микроконвексный внутриполостной</w:t>
            </w:r>
            <w:r>
              <w:rPr>
                <w:rFonts w:ascii="Times New Roman" w:hAnsi="Times New Roman" w:cs="Times New Roman"/>
                <w:sz w:val="20"/>
                <w:szCs w:val="20"/>
              </w:rPr>
              <w:t xml:space="preserve"> </w:t>
            </w:r>
            <w:r w:rsidRPr="00152B0E">
              <w:rPr>
                <w:rFonts w:ascii="Times New Roman" w:eastAsia="Times New Roman" w:hAnsi="Times New Roman" w:cs="Times New Roman"/>
                <w:sz w:val="20"/>
                <w:szCs w:val="20"/>
              </w:rPr>
              <w:t xml:space="preserve">к Системе ультразвуковой диагностической медицинской </w:t>
            </w:r>
            <w:r w:rsidRPr="00152B0E">
              <w:rPr>
                <w:rFonts w:ascii="Times New Roman" w:eastAsia="Times New Roman" w:hAnsi="Times New Roman" w:cs="Times New Roman"/>
                <w:sz w:val="20"/>
                <w:szCs w:val="20"/>
                <w:lang w:val="en-US"/>
              </w:rPr>
              <w:t>Versana</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Premier</w:t>
            </w:r>
            <w:r w:rsidRPr="00152B0E">
              <w:rPr>
                <w:rFonts w:ascii="Times New Roman" w:eastAsia="Times New Roman" w:hAnsi="Times New Roman" w:cs="Times New Roman"/>
                <w:sz w:val="20"/>
                <w:szCs w:val="20"/>
              </w:rPr>
              <w:t xml:space="preserve"> с принадлежностями (серийный номер:</w:t>
            </w:r>
            <w:r w:rsidRPr="00152B0E">
              <w:rPr>
                <w:sz w:val="20"/>
                <w:szCs w:val="20"/>
              </w:rPr>
              <w:t xml:space="preserve"> </w:t>
            </w:r>
            <w:r w:rsidRPr="00152B0E">
              <w:rPr>
                <w:rFonts w:ascii="Times New Roman" w:eastAsia="Times New Roman" w:hAnsi="Times New Roman" w:cs="Times New Roman"/>
                <w:sz w:val="20"/>
                <w:szCs w:val="20"/>
              </w:rPr>
              <w:t>6151819WX0)</w:t>
            </w:r>
            <w:r>
              <w:rPr>
                <w:rFonts w:ascii="Times New Roman" w:eastAsia="Times New Roman" w:hAnsi="Times New Roman" w:cs="Times New Roman"/>
                <w:sz w:val="20"/>
                <w:szCs w:val="20"/>
              </w:rPr>
              <w:t>.</w:t>
            </w:r>
            <w:r w:rsidRPr="00152B0E">
              <w:rPr>
                <w:rFonts w:ascii="Times New Roman" w:eastAsia="Times New Roman" w:hAnsi="Times New Roman" w:cs="Times New Roman"/>
                <w:sz w:val="20"/>
                <w:szCs w:val="20"/>
              </w:rPr>
              <w:t xml:space="preserve"> Производство: </w:t>
            </w:r>
            <w:r w:rsidRPr="00152B0E">
              <w:rPr>
                <w:rFonts w:ascii="Times New Roman" w:eastAsia="Times New Roman" w:hAnsi="Times New Roman" w:cs="Times New Roman"/>
                <w:sz w:val="20"/>
                <w:szCs w:val="20"/>
                <w:lang w:val="en-US"/>
              </w:rPr>
              <w:t>GE</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Medical</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Systems</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China</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Co</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Ltd</w:t>
            </w:r>
            <w:r w:rsidRPr="00152B0E">
              <w:rPr>
                <w:rFonts w:ascii="Times New Roman" w:eastAsia="Times New Roman" w:hAnsi="Times New Roman" w:cs="Times New Roman"/>
                <w:sz w:val="20"/>
                <w:szCs w:val="20"/>
              </w:rPr>
              <w:t>, Китай</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055C217" w14:textId="77777777" w:rsidR="00E91FB4" w:rsidRPr="00E91FB4" w:rsidRDefault="00E91FB4" w:rsidP="00E91FB4">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Наличие микроконвексного внутриполостного датчика для гинекологии, акушерства, урологии.</w:t>
            </w:r>
          </w:p>
          <w:p w14:paraId="2503E631" w14:textId="77777777" w:rsidR="00E91FB4" w:rsidRPr="00E91FB4" w:rsidRDefault="00E91FB4" w:rsidP="00E91FB4">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Датчик должен быть конструктивно совместим по разъемам с системой ультразвуковой диагностической медицинской Versana Premier с принадлежностями (серийный номер:</w:t>
            </w:r>
            <w:r w:rsidRPr="00E91FB4">
              <w:rPr>
                <w:rFonts w:ascii="Times New Roman" w:hAnsi="Times New Roman" w:cs="Times New Roman"/>
                <w:sz w:val="20"/>
                <w:szCs w:val="20"/>
              </w:rPr>
              <w:t xml:space="preserve"> 6151819WX0</w:t>
            </w:r>
            <w:r w:rsidRPr="00E91FB4">
              <w:rPr>
                <w:rFonts w:ascii="Times New Roman" w:eastAsia="Arial Unicode MS" w:hAnsi="Times New Roman" w:cs="Times New Roman"/>
                <w:color w:val="000000"/>
                <w:sz w:val="20"/>
                <w:szCs w:val="20"/>
              </w:rPr>
              <w:t>), имеющейся у Заказчика.</w:t>
            </w:r>
          </w:p>
          <w:p w14:paraId="21A2A6C4" w14:textId="77777777" w:rsidR="00E91FB4" w:rsidRPr="00E91FB4" w:rsidRDefault="00E91FB4" w:rsidP="00E91FB4">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Технические характеристики:</w:t>
            </w:r>
          </w:p>
          <w:p w14:paraId="77E4732F" w14:textId="77777777" w:rsidR="00E91FB4" w:rsidRPr="00E91FB4" w:rsidRDefault="00E91FB4" w:rsidP="00E91FB4">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 xml:space="preserve">Диапазон переключаемых и отображаемых центральных частот, не уже: 4,0-10,0 МГц; </w:t>
            </w:r>
          </w:p>
          <w:p w14:paraId="1223C4F1" w14:textId="77777777" w:rsidR="00E91FB4" w:rsidRPr="00E91FB4" w:rsidRDefault="00E91FB4" w:rsidP="00E91FB4">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Количество элементов, не менее 128;</w:t>
            </w:r>
          </w:p>
          <w:p w14:paraId="01471690" w14:textId="77777777" w:rsidR="00E91FB4" w:rsidRPr="00E91FB4" w:rsidRDefault="00E91FB4" w:rsidP="00E91FB4">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Радиус кривизны, не менее 9 мм;</w:t>
            </w:r>
          </w:p>
          <w:p w14:paraId="1F3950F4" w14:textId="77777777" w:rsidR="00E91FB4" w:rsidRPr="00E91FB4" w:rsidRDefault="00E91FB4" w:rsidP="00E91FB4">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Угол сканирования, не менее 168°;</w:t>
            </w:r>
          </w:p>
          <w:p w14:paraId="74E374C9" w14:textId="77777777" w:rsidR="00E91FB4" w:rsidRPr="00E91FB4" w:rsidRDefault="00E91FB4" w:rsidP="00E91FB4">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Количество центральных частот В–режима, отображаемых на экране, не менее 3;</w:t>
            </w:r>
          </w:p>
          <w:p w14:paraId="550427AF" w14:textId="77777777" w:rsidR="00E91FB4" w:rsidRPr="00E91FB4" w:rsidRDefault="00E91FB4" w:rsidP="00E91FB4">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 xml:space="preserve">Количество частот в режиме тканевой гармоники, не менее 3; </w:t>
            </w:r>
          </w:p>
          <w:p w14:paraId="1B7352F2"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color w:val="000000"/>
                <w:sz w:val="20"/>
                <w:szCs w:val="20"/>
              </w:rPr>
              <w:t xml:space="preserve">Наличие лицензионных ключей для активации режимов и программ, поддерживающих микроконвексный внутриполостной </w:t>
            </w:r>
            <w:r w:rsidRPr="00E91FB4">
              <w:rPr>
                <w:rFonts w:ascii="Times New Roman" w:hAnsi="Times New Roman" w:cs="Times New Roman"/>
                <w:sz w:val="20"/>
                <w:szCs w:val="20"/>
              </w:rPr>
              <w:t xml:space="preserve">датчик: </w:t>
            </w:r>
          </w:p>
          <w:p w14:paraId="3241D6BF"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Спектрального допплера;</w:t>
            </w:r>
          </w:p>
          <w:p w14:paraId="22D82625"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Многолучевого сложносоставного сканирования;</w:t>
            </w:r>
          </w:p>
          <w:p w14:paraId="593C1B3A"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Режима тканевой гармоники;</w:t>
            </w:r>
          </w:p>
          <w:p w14:paraId="71ED6C57" w14:textId="77777777" w:rsidR="00E91FB4" w:rsidRPr="00E91FB4" w:rsidRDefault="00E91FB4" w:rsidP="00E91FB4">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Анатомического линейного М-режима в реальном масштабе времени.</w:t>
            </w:r>
          </w:p>
          <w:p w14:paraId="3C623181"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 xml:space="preserve">Наличие возможности подключения к существующему порту. </w:t>
            </w:r>
          </w:p>
          <w:p w14:paraId="1E11EAEC"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Комплект поставки:</w:t>
            </w:r>
          </w:p>
          <w:p w14:paraId="306E1708" w14:textId="77777777" w:rsidR="00E91FB4" w:rsidRPr="00E91FB4" w:rsidRDefault="00E91FB4" w:rsidP="00E91FB4">
            <w:pPr>
              <w:numPr>
                <w:ilvl w:val="0"/>
                <w:numId w:val="34"/>
              </w:num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Датчик микроконвексный внутриполостной – 1 шт.</w:t>
            </w:r>
          </w:p>
          <w:p w14:paraId="0A7669B2" w14:textId="77777777" w:rsidR="00E91FB4" w:rsidRPr="00E91FB4" w:rsidRDefault="00E91FB4" w:rsidP="00E91FB4">
            <w:pPr>
              <w:numPr>
                <w:ilvl w:val="0"/>
                <w:numId w:val="34"/>
              </w:num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Горизонтальный держатель для внутриполостных датчиков – 1 шт.</w:t>
            </w:r>
          </w:p>
          <w:p w14:paraId="7BC198B1" w14:textId="77777777" w:rsidR="00E91FB4" w:rsidRPr="00E91FB4" w:rsidRDefault="00E91FB4" w:rsidP="00E91FB4">
            <w:pPr>
              <w:numPr>
                <w:ilvl w:val="0"/>
                <w:numId w:val="34"/>
              </w:num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Адаптер беспроводной – 1 шт.</w:t>
            </w:r>
          </w:p>
          <w:p w14:paraId="4D0BC5FF"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lastRenderedPageBreak/>
              <w:t>Наличие сертификата происхождения и сертификата качества.</w:t>
            </w:r>
          </w:p>
          <w:p w14:paraId="57B79FAD"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 xml:space="preserve">Датчик должен быть новым, не восстановленным, не бывшим в употреблении, не аналогом.    </w:t>
            </w:r>
          </w:p>
          <w:p w14:paraId="3A759A19"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В комплектацию входит: транспортировка до конечного получателя (DDP конечный получатель), монтаж оборудования, пуск в эксплуатацию, инструктаж и обучение персонала на рабочем месте.</w:t>
            </w:r>
          </w:p>
          <w:p w14:paraId="4CA57A49"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 xml:space="preserve">Наличие на территории РК cертифицированного сервисного центра производителя. </w:t>
            </w:r>
          </w:p>
          <w:p w14:paraId="03512E1F" w14:textId="77777777"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 xml:space="preserve">Гарантийный срок – 37 месяцев с момента пуска оборудования в эксплуатацию. </w:t>
            </w:r>
          </w:p>
          <w:p w14:paraId="5C9BACA2" w14:textId="5C630871" w:rsidR="00E91FB4" w:rsidRPr="00E91FB4" w:rsidRDefault="00E91FB4" w:rsidP="00E91FB4">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Гарантийный ремонт и сервисное обслуживание осуществляется авторизованным компанией производителем сервисным центром с сертифицированными инженерами.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3ABBEF" w14:textId="06B872AD" w:rsidR="00E91FB4" w:rsidRDefault="00E91FB4" w:rsidP="00E91FB4">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48AE0A" w14:textId="6D141BC7" w:rsidR="00E91FB4" w:rsidRDefault="00E91FB4" w:rsidP="00E91F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49BD41" w14:textId="45920F53" w:rsidR="00E91FB4" w:rsidRPr="00E91FB4" w:rsidRDefault="00E91FB4" w:rsidP="00E91FB4">
            <w:pPr>
              <w:spacing w:after="0" w:line="240" w:lineRule="auto"/>
              <w:jc w:val="center"/>
              <w:rPr>
                <w:rFonts w:ascii="Times New Roman" w:hAnsi="Times New Roman" w:cs="Times New Roman"/>
                <w:sz w:val="20"/>
                <w:szCs w:val="20"/>
              </w:rPr>
            </w:pPr>
            <w:r w:rsidRPr="00E91FB4">
              <w:rPr>
                <w:rFonts w:ascii="Times New Roman" w:hAnsi="Times New Roman" w:cs="Times New Roman"/>
                <w:sz w:val="20"/>
                <w:szCs w:val="20"/>
              </w:rPr>
              <w:t>2 854 826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9EE37C3" w14:textId="2F88E09B" w:rsidR="00E91FB4" w:rsidRDefault="00E91FB4" w:rsidP="00E91FB4">
            <w:pPr>
              <w:spacing w:after="0" w:line="240" w:lineRule="auto"/>
              <w:jc w:val="center"/>
              <w:rPr>
                <w:rFonts w:ascii="Times New Roman" w:hAnsi="Times New Roman" w:cs="Times New Roman"/>
                <w:sz w:val="20"/>
                <w:szCs w:val="20"/>
              </w:rPr>
            </w:pPr>
            <w:r w:rsidRPr="00E91FB4">
              <w:rPr>
                <w:rFonts w:ascii="Times New Roman" w:hAnsi="Times New Roman" w:cs="Times New Roman"/>
                <w:sz w:val="20"/>
                <w:szCs w:val="20"/>
              </w:rPr>
              <w:t>2 854 826</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7793E43C"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152B0E">
        <w:rPr>
          <w:rStyle w:val="FontStyle73"/>
          <w:sz w:val="20"/>
          <w:szCs w:val="20"/>
        </w:rPr>
        <w:t>27</w:t>
      </w:r>
      <w:r w:rsidRPr="002C39B5">
        <w:rPr>
          <w:rStyle w:val="FontStyle73"/>
          <w:sz w:val="20"/>
          <w:szCs w:val="20"/>
        </w:rPr>
        <w:t xml:space="preserve">» </w:t>
      </w:r>
      <w:r w:rsidR="00733AB0">
        <w:rPr>
          <w:rStyle w:val="FontStyle73"/>
          <w:sz w:val="20"/>
          <w:szCs w:val="20"/>
        </w:rPr>
        <w:t>октября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152B0E">
        <w:rPr>
          <w:rStyle w:val="FontStyle73"/>
          <w:sz w:val="18"/>
          <w:szCs w:val="18"/>
        </w:rPr>
        <w:t>27</w:t>
      </w:r>
      <w:r w:rsidR="00C356BC">
        <w:rPr>
          <w:rStyle w:val="FontStyle73"/>
          <w:sz w:val="18"/>
          <w:szCs w:val="18"/>
        </w:rPr>
        <w:t xml:space="preserve">» </w:t>
      </w:r>
      <w:r w:rsidR="00733AB0">
        <w:rPr>
          <w:rStyle w:val="FontStyle73"/>
          <w:sz w:val="18"/>
          <w:szCs w:val="18"/>
        </w:rPr>
        <w:t>октября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 xml:space="preserve">10. Конверт с ценовым предложением, предоставленный после истечения установленного срока и/или с нарушением требований пункта 9 объявления, не </w:t>
      </w:r>
      <w:r w:rsidRPr="002C39B5">
        <w:rPr>
          <w:spacing w:val="3"/>
          <w:sz w:val="20"/>
          <w:szCs w:val="20"/>
        </w:rPr>
        <w:lastRenderedPageBreak/>
        <w:t>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62691B" w:rsidRPr="002C39B5" w14:paraId="555BC165" w14:textId="77777777" w:rsidTr="00353AF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BC5408" w14:textId="489F7B1A" w:rsidR="0062691B" w:rsidRDefault="0062691B" w:rsidP="0062691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tcPr>
          <w:p w14:paraId="35F0862F" w14:textId="75B50EA6" w:rsidR="0062691B" w:rsidRPr="00394D7D" w:rsidRDefault="0062691B" w:rsidP="0062691B">
            <w:pPr>
              <w:spacing w:after="0" w:line="240" w:lineRule="auto"/>
              <w:rPr>
                <w:rFonts w:ascii="Times New Roman" w:hAnsi="Times New Roman" w:cs="Times New Roman"/>
                <w:color w:val="000000"/>
                <w:sz w:val="20"/>
                <w:szCs w:val="20"/>
              </w:rPr>
            </w:pPr>
            <w:r w:rsidRPr="001332A8">
              <w:rPr>
                <w:rFonts w:ascii="Times New Roman" w:hAnsi="Times New Roman" w:cs="Times New Roman"/>
                <w:bCs/>
                <w:sz w:val="20"/>
                <w:szCs w:val="20"/>
              </w:rPr>
              <w:t>Одноразовый набор «Flow Reverse» для аппарата «Performer HT»</w:t>
            </w:r>
          </w:p>
        </w:tc>
        <w:tc>
          <w:tcPr>
            <w:tcW w:w="7088" w:type="dxa"/>
            <w:tcBorders>
              <w:top w:val="single" w:sz="6" w:space="0" w:color="auto"/>
              <w:left w:val="single" w:sz="6" w:space="0" w:color="auto"/>
              <w:bottom w:val="single" w:sz="6" w:space="0" w:color="auto"/>
              <w:right w:val="single" w:sz="6" w:space="0" w:color="auto"/>
            </w:tcBorders>
            <w:vAlign w:val="center"/>
          </w:tcPr>
          <w:p w14:paraId="1EB4F595" w14:textId="77777777" w:rsidR="0062691B" w:rsidRPr="001332A8" w:rsidRDefault="0062691B" w:rsidP="0062691B">
            <w:pPr>
              <w:spacing w:after="0" w:line="240" w:lineRule="auto"/>
              <w:rPr>
                <w:rFonts w:ascii="Times New Roman" w:hAnsi="Times New Roman" w:cs="Times New Roman"/>
                <w:bCs/>
                <w:sz w:val="20"/>
                <w:szCs w:val="20"/>
              </w:rPr>
            </w:pPr>
            <w:r w:rsidRPr="001332A8">
              <w:rPr>
                <w:rFonts w:ascii="Times New Roman" w:hAnsi="Times New Roman" w:cs="Times New Roman"/>
                <w:bCs/>
                <w:sz w:val="20"/>
                <w:szCs w:val="20"/>
              </w:rPr>
              <w:t>Одноразовый набор «</w:t>
            </w:r>
            <w:r w:rsidRPr="001332A8">
              <w:rPr>
                <w:rFonts w:ascii="Times New Roman" w:hAnsi="Times New Roman" w:cs="Times New Roman"/>
                <w:bCs/>
                <w:sz w:val="20"/>
                <w:szCs w:val="20"/>
                <w:lang w:val="en-US"/>
              </w:rPr>
              <w:t>Flow</w:t>
            </w:r>
            <w:r w:rsidRPr="001332A8">
              <w:rPr>
                <w:rFonts w:ascii="Times New Roman" w:hAnsi="Times New Roman" w:cs="Times New Roman"/>
                <w:bCs/>
                <w:sz w:val="20"/>
                <w:szCs w:val="20"/>
              </w:rPr>
              <w:t xml:space="preserve"> </w:t>
            </w:r>
            <w:r w:rsidRPr="001332A8">
              <w:rPr>
                <w:rFonts w:ascii="Times New Roman" w:hAnsi="Times New Roman" w:cs="Times New Roman"/>
                <w:bCs/>
                <w:sz w:val="20"/>
                <w:szCs w:val="20"/>
                <w:lang w:val="en-US"/>
              </w:rPr>
              <w:t>Reverse</w:t>
            </w:r>
            <w:r w:rsidRPr="001332A8">
              <w:rPr>
                <w:rFonts w:ascii="Times New Roman" w:hAnsi="Times New Roman" w:cs="Times New Roman"/>
                <w:bCs/>
                <w:sz w:val="20"/>
                <w:szCs w:val="20"/>
              </w:rPr>
              <w:t xml:space="preserve">» </w:t>
            </w:r>
            <w:r w:rsidRPr="001332A8">
              <w:rPr>
                <w:rFonts w:ascii="Times New Roman" w:hAnsi="Times New Roman" w:cs="Times New Roman"/>
                <w:bCs/>
              </w:rPr>
              <w:t xml:space="preserve"> </w:t>
            </w:r>
            <w:r w:rsidRPr="001332A8">
              <w:rPr>
                <w:rFonts w:ascii="Times New Roman" w:hAnsi="Times New Roman" w:cs="Times New Roman"/>
                <w:bCs/>
                <w:sz w:val="20"/>
                <w:szCs w:val="20"/>
              </w:rPr>
              <w:t>является полезным аксессуаром для гипертермической интраперитонеальной перфузии (HIPEC), благодаря которому создается обратный поток, который улучшает циркуляцию, устраняет препятствия для дренажа во время перфузии.</w:t>
            </w:r>
          </w:p>
          <w:p w14:paraId="1F3E07C8" w14:textId="77777777" w:rsidR="0062691B" w:rsidRPr="001332A8" w:rsidRDefault="0062691B" w:rsidP="0062691B">
            <w:pPr>
              <w:spacing w:after="0" w:line="240" w:lineRule="auto"/>
              <w:rPr>
                <w:rFonts w:ascii="Times New Roman" w:hAnsi="Times New Roman" w:cs="Times New Roman"/>
                <w:bCs/>
                <w:sz w:val="20"/>
                <w:szCs w:val="20"/>
              </w:rPr>
            </w:pPr>
            <w:r w:rsidRPr="001332A8">
              <w:rPr>
                <w:rFonts w:ascii="Times New Roman" w:hAnsi="Times New Roman" w:cs="Times New Roman"/>
                <w:bCs/>
                <w:sz w:val="20"/>
                <w:szCs w:val="20"/>
              </w:rPr>
              <w:t>Быстро и легко позиционируемая система  одноразового набора «</w:t>
            </w:r>
            <w:r w:rsidRPr="001332A8">
              <w:rPr>
                <w:rFonts w:ascii="Times New Roman" w:hAnsi="Times New Roman" w:cs="Times New Roman"/>
                <w:bCs/>
                <w:sz w:val="20"/>
                <w:szCs w:val="20"/>
                <w:lang w:val="en-US"/>
              </w:rPr>
              <w:t>Flow</w:t>
            </w:r>
            <w:r w:rsidRPr="001332A8">
              <w:rPr>
                <w:rFonts w:ascii="Times New Roman" w:hAnsi="Times New Roman" w:cs="Times New Roman"/>
                <w:bCs/>
                <w:sz w:val="20"/>
                <w:szCs w:val="20"/>
              </w:rPr>
              <w:t xml:space="preserve"> </w:t>
            </w:r>
            <w:r w:rsidRPr="001332A8">
              <w:rPr>
                <w:rFonts w:ascii="Times New Roman" w:hAnsi="Times New Roman" w:cs="Times New Roman"/>
                <w:bCs/>
                <w:sz w:val="20"/>
                <w:szCs w:val="20"/>
                <w:lang w:val="en-US"/>
              </w:rPr>
              <w:t>Reverse</w:t>
            </w:r>
            <w:r w:rsidRPr="001332A8">
              <w:rPr>
                <w:rFonts w:ascii="Times New Roman" w:hAnsi="Times New Roman" w:cs="Times New Roman"/>
                <w:bCs/>
                <w:sz w:val="20"/>
                <w:szCs w:val="20"/>
              </w:rPr>
              <w:t xml:space="preserve">» </w:t>
            </w:r>
            <w:r w:rsidRPr="001332A8">
              <w:rPr>
                <w:rFonts w:ascii="Times New Roman" w:hAnsi="Times New Roman" w:cs="Times New Roman"/>
                <w:bCs/>
              </w:rPr>
              <w:t xml:space="preserve"> </w:t>
            </w:r>
            <w:r w:rsidRPr="001332A8">
              <w:rPr>
                <w:rFonts w:ascii="Times New Roman" w:hAnsi="Times New Roman" w:cs="Times New Roman"/>
                <w:bCs/>
                <w:sz w:val="20"/>
                <w:szCs w:val="20"/>
              </w:rPr>
              <w:t>позволяет просто открыть/закрыть 4 зажима:</w:t>
            </w:r>
          </w:p>
          <w:p w14:paraId="29BD5568" w14:textId="77777777" w:rsidR="0062691B" w:rsidRPr="001332A8" w:rsidRDefault="0062691B" w:rsidP="0062691B">
            <w:pPr>
              <w:spacing w:after="0" w:line="240" w:lineRule="auto"/>
              <w:rPr>
                <w:rFonts w:ascii="Times New Roman" w:hAnsi="Times New Roman" w:cs="Times New Roman"/>
                <w:bCs/>
                <w:sz w:val="20"/>
                <w:szCs w:val="20"/>
              </w:rPr>
            </w:pPr>
            <w:r w:rsidRPr="001332A8">
              <w:rPr>
                <w:rFonts w:ascii="Times New Roman" w:hAnsi="Times New Roman" w:cs="Times New Roman"/>
                <w:bCs/>
                <w:sz w:val="20"/>
                <w:szCs w:val="20"/>
              </w:rPr>
              <w:t>- улучшить циркуляцию и распределение лекарств внутри брюшной полости, чередуя поток каждые 15-30 минут (нормальный/реверсивный)</w:t>
            </w:r>
          </w:p>
          <w:p w14:paraId="5F8230C6" w14:textId="77777777" w:rsidR="0062691B" w:rsidRPr="001332A8" w:rsidRDefault="0062691B" w:rsidP="0062691B">
            <w:pPr>
              <w:spacing w:after="0" w:line="240" w:lineRule="auto"/>
              <w:rPr>
                <w:rFonts w:ascii="Times New Roman" w:hAnsi="Times New Roman" w:cs="Times New Roman"/>
                <w:bCs/>
                <w:sz w:val="20"/>
                <w:szCs w:val="20"/>
              </w:rPr>
            </w:pPr>
            <w:r w:rsidRPr="001332A8">
              <w:rPr>
                <w:rFonts w:ascii="Times New Roman" w:hAnsi="Times New Roman" w:cs="Times New Roman"/>
                <w:bCs/>
                <w:sz w:val="20"/>
                <w:szCs w:val="20"/>
              </w:rPr>
              <w:t xml:space="preserve">- для устранения случайной обструкции из-за присутствия </w:t>
            </w:r>
          </w:p>
          <w:p w14:paraId="20960C66" w14:textId="77777777" w:rsidR="0062691B" w:rsidRPr="001332A8" w:rsidRDefault="0062691B" w:rsidP="0062691B">
            <w:pPr>
              <w:spacing w:after="0" w:line="240" w:lineRule="auto"/>
              <w:rPr>
                <w:rFonts w:ascii="Times New Roman" w:hAnsi="Times New Roman" w:cs="Times New Roman"/>
                <w:bCs/>
                <w:sz w:val="20"/>
                <w:szCs w:val="20"/>
              </w:rPr>
            </w:pPr>
            <w:r w:rsidRPr="001332A8">
              <w:rPr>
                <w:rFonts w:ascii="Times New Roman" w:hAnsi="Times New Roman" w:cs="Times New Roman"/>
                <w:bCs/>
                <w:sz w:val="20"/>
                <w:szCs w:val="20"/>
              </w:rPr>
              <w:t>биологического материала или перекручивания дренажа во время перфузии.</w:t>
            </w:r>
          </w:p>
          <w:p w14:paraId="3766712F" w14:textId="77777777" w:rsidR="0062691B" w:rsidRPr="001332A8" w:rsidRDefault="0062691B" w:rsidP="0062691B">
            <w:pPr>
              <w:spacing w:after="0" w:line="240" w:lineRule="auto"/>
              <w:rPr>
                <w:rFonts w:ascii="Times New Roman" w:hAnsi="Times New Roman" w:cs="Times New Roman"/>
                <w:bCs/>
                <w:sz w:val="20"/>
                <w:szCs w:val="20"/>
              </w:rPr>
            </w:pPr>
            <w:r w:rsidRPr="001332A8">
              <w:rPr>
                <w:rFonts w:ascii="Times New Roman" w:hAnsi="Times New Roman" w:cs="Times New Roman"/>
                <w:bCs/>
                <w:sz w:val="20"/>
                <w:szCs w:val="20"/>
              </w:rPr>
              <w:t>Устройство полностью изготовлено из атоксичных материалов и при его</w:t>
            </w:r>
          </w:p>
          <w:p w14:paraId="67588A4B" w14:textId="7010E087" w:rsidR="0062691B" w:rsidRPr="007E0BA6" w:rsidRDefault="0062691B" w:rsidP="0062691B">
            <w:pPr>
              <w:spacing w:after="0" w:line="240" w:lineRule="auto"/>
              <w:rPr>
                <w:rFonts w:ascii="Times New Roman" w:hAnsi="Times New Roman" w:cs="Times New Roman"/>
                <w:color w:val="000000"/>
                <w:sz w:val="20"/>
                <w:szCs w:val="20"/>
              </w:rPr>
            </w:pPr>
            <w:r w:rsidRPr="001332A8">
              <w:rPr>
                <w:rFonts w:ascii="Times New Roman" w:hAnsi="Times New Roman" w:cs="Times New Roman"/>
                <w:bCs/>
                <w:sz w:val="20"/>
                <w:szCs w:val="20"/>
              </w:rPr>
              <w:t>изготовлений не использован латекс натурального каучука. Общий объем прайминга: 40 мл. В упаковке 4 одноразовых набора.</w:t>
            </w:r>
          </w:p>
        </w:tc>
        <w:tc>
          <w:tcPr>
            <w:tcW w:w="708" w:type="dxa"/>
            <w:tcBorders>
              <w:top w:val="single" w:sz="6" w:space="0" w:color="auto"/>
              <w:left w:val="single" w:sz="6" w:space="0" w:color="auto"/>
              <w:bottom w:val="single" w:sz="6" w:space="0" w:color="auto"/>
              <w:right w:val="single" w:sz="6" w:space="0" w:color="auto"/>
            </w:tcBorders>
          </w:tcPr>
          <w:p w14:paraId="4ABE5B8D" w14:textId="7582491D" w:rsidR="0062691B" w:rsidRPr="00394D7D" w:rsidRDefault="0062691B" w:rsidP="0062691B">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3CB172E" w14:textId="6C889B0F" w:rsidR="0062691B" w:rsidRPr="00394D7D" w:rsidRDefault="0062691B" w:rsidP="0062691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2144E2DB" w14:textId="5BB64381" w:rsidR="0062691B" w:rsidRDefault="0062691B" w:rsidP="0062691B">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15 календарных дня</w:t>
            </w:r>
          </w:p>
        </w:tc>
        <w:tc>
          <w:tcPr>
            <w:tcW w:w="1418" w:type="dxa"/>
            <w:tcBorders>
              <w:top w:val="single" w:sz="6" w:space="0" w:color="auto"/>
              <w:left w:val="single" w:sz="4" w:space="0" w:color="auto"/>
              <w:bottom w:val="single" w:sz="6" w:space="0" w:color="auto"/>
              <w:right w:val="single" w:sz="4" w:space="0" w:color="auto"/>
            </w:tcBorders>
            <w:vAlign w:val="center"/>
          </w:tcPr>
          <w:p w14:paraId="6ABFA64D" w14:textId="7DDA44DF" w:rsidR="0062691B" w:rsidRPr="002C39B5" w:rsidRDefault="0062691B" w:rsidP="0062691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2691B" w:rsidRPr="002C39B5" w14:paraId="4787CE2F" w14:textId="77777777" w:rsidTr="00405C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172F56" w14:textId="73D000B9" w:rsidR="0062691B" w:rsidRDefault="0062691B" w:rsidP="0062691B">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607FC271" w14:textId="4FB1807D" w:rsidR="0062691B" w:rsidRPr="00394D7D" w:rsidRDefault="0062691B" w:rsidP="0062691B">
            <w:pPr>
              <w:spacing w:after="0" w:line="240" w:lineRule="auto"/>
              <w:rPr>
                <w:rFonts w:ascii="Times New Roman" w:hAnsi="Times New Roman" w:cs="Times New Roman"/>
                <w:color w:val="000000"/>
                <w:sz w:val="20"/>
                <w:szCs w:val="20"/>
              </w:rPr>
            </w:pPr>
            <w:r w:rsidRPr="00152B0E">
              <w:rPr>
                <w:rFonts w:ascii="Times New Roman" w:hAnsi="Times New Roman" w:cs="Times New Roman"/>
                <w:sz w:val="20"/>
                <w:szCs w:val="20"/>
              </w:rPr>
              <w:t xml:space="preserve">Датчик секторный фазированный </w:t>
            </w:r>
            <w:r w:rsidRPr="00152B0E">
              <w:rPr>
                <w:rFonts w:ascii="Times New Roman" w:eastAsia="Times New Roman" w:hAnsi="Times New Roman" w:cs="Times New Roman"/>
                <w:sz w:val="20"/>
                <w:szCs w:val="20"/>
              </w:rPr>
              <w:t xml:space="preserve">к Системе ультразвуковой диагностической медицинской </w:t>
            </w:r>
            <w:r w:rsidRPr="00152B0E">
              <w:rPr>
                <w:rFonts w:ascii="Times New Roman" w:eastAsia="Times New Roman" w:hAnsi="Times New Roman" w:cs="Times New Roman"/>
                <w:sz w:val="20"/>
                <w:szCs w:val="20"/>
                <w:lang w:val="en-US"/>
              </w:rPr>
              <w:t>Versana</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Premier</w:t>
            </w:r>
            <w:r w:rsidRPr="00152B0E">
              <w:rPr>
                <w:rFonts w:ascii="Times New Roman" w:eastAsia="Times New Roman" w:hAnsi="Times New Roman" w:cs="Times New Roman"/>
                <w:sz w:val="20"/>
                <w:szCs w:val="20"/>
              </w:rPr>
              <w:t xml:space="preserve"> с принадлежностями (серийный номер:</w:t>
            </w:r>
            <w:r w:rsidRPr="00152B0E">
              <w:rPr>
                <w:sz w:val="20"/>
                <w:szCs w:val="20"/>
              </w:rPr>
              <w:t xml:space="preserve"> </w:t>
            </w:r>
            <w:r w:rsidRPr="00152B0E">
              <w:rPr>
                <w:rFonts w:ascii="Times New Roman" w:eastAsia="Times New Roman" w:hAnsi="Times New Roman" w:cs="Times New Roman"/>
                <w:sz w:val="20"/>
                <w:szCs w:val="20"/>
              </w:rPr>
              <w:t>6151819WX0)</w:t>
            </w:r>
            <w:r>
              <w:rPr>
                <w:rFonts w:ascii="Times New Roman" w:eastAsia="Times New Roman" w:hAnsi="Times New Roman" w:cs="Times New Roman"/>
                <w:sz w:val="20"/>
                <w:szCs w:val="20"/>
              </w:rPr>
              <w:t>.</w:t>
            </w:r>
            <w:r w:rsidRPr="00152B0E">
              <w:rPr>
                <w:rFonts w:ascii="Times New Roman" w:eastAsia="Times New Roman" w:hAnsi="Times New Roman" w:cs="Times New Roman"/>
                <w:sz w:val="20"/>
                <w:szCs w:val="20"/>
              </w:rPr>
              <w:t xml:space="preserve"> Производство: </w:t>
            </w:r>
            <w:r w:rsidRPr="00152B0E">
              <w:rPr>
                <w:rFonts w:ascii="Times New Roman" w:eastAsia="Times New Roman" w:hAnsi="Times New Roman" w:cs="Times New Roman"/>
                <w:sz w:val="20"/>
                <w:szCs w:val="20"/>
                <w:lang w:val="en-US"/>
              </w:rPr>
              <w:t>GE</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Medical</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Systems</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China</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Co</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Ltd</w:t>
            </w:r>
            <w:r w:rsidRPr="00152B0E">
              <w:rPr>
                <w:rFonts w:ascii="Times New Roman" w:eastAsia="Times New Roman" w:hAnsi="Times New Roman" w:cs="Times New Roman"/>
                <w:sz w:val="20"/>
                <w:szCs w:val="20"/>
              </w:rPr>
              <w:t>, Китай</w:t>
            </w:r>
          </w:p>
        </w:tc>
        <w:tc>
          <w:tcPr>
            <w:tcW w:w="7088" w:type="dxa"/>
            <w:tcBorders>
              <w:top w:val="single" w:sz="6" w:space="0" w:color="auto"/>
              <w:left w:val="single" w:sz="6" w:space="0" w:color="auto"/>
              <w:bottom w:val="single" w:sz="6" w:space="0" w:color="auto"/>
              <w:right w:val="single" w:sz="6" w:space="0" w:color="auto"/>
            </w:tcBorders>
          </w:tcPr>
          <w:p w14:paraId="679B26EE"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eastAsia="Arial Unicode MS" w:hAnsi="Times New Roman" w:cs="Times New Roman"/>
                <w:color w:val="000000"/>
                <w:sz w:val="20"/>
                <w:szCs w:val="20"/>
              </w:rPr>
              <w:t>Наличие с</w:t>
            </w:r>
            <w:r w:rsidRPr="00E91FB4">
              <w:rPr>
                <w:rFonts w:ascii="Times New Roman" w:hAnsi="Times New Roman" w:cs="Times New Roman"/>
                <w:color w:val="000000"/>
                <w:sz w:val="20"/>
                <w:szCs w:val="20"/>
              </w:rPr>
              <w:t>екторного фазированного датчика для транскраниальных исследований и кардиологии.</w:t>
            </w:r>
          </w:p>
          <w:p w14:paraId="46316B67"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Датчик должен быть конструктивно совместим по разъемам с системой ультразвуковой диагностической медицинской Versana Premier с принадлежностями (серийный номер: 6151819WX0), имеющейся у Заказчика.</w:t>
            </w:r>
          </w:p>
          <w:p w14:paraId="70F21A51"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Технические характеристики:</w:t>
            </w:r>
          </w:p>
          <w:p w14:paraId="12E895B5"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Диапазон переключаемых и отображаемых центральных частот, не уже: 1,7-4,0 МГц;</w:t>
            </w:r>
          </w:p>
          <w:p w14:paraId="7FC3F307"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Количество элементов, не менее 64;</w:t>
            </w:r>
          </w:p>
          <w:p w14:paraId="1B4F4F2D"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xml:space="preserve">Контактная поверхность, не менее: 24х18; </w:t>
            </w:r>
          </w:p>
          <w:p w14:paraId="4C9D4019"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Угол сканирования, не менее 120°;</w:t>
            </w:r>
          </w:p>
          <w:p w14:paraId="47B0D540"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Количество центральных частот В–режима, отображаемых на экране, не менее 3;</w:t>
            </w:r>
          </w:p>
          <w:p w14:paraId="65F1CDBE"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Количество частот в режиме тканевой гармоники, не менее 4;</w:t>
            </w:r>
          </w:p>
          <w:p w14:paraId="086ED588"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color w:val="000000"/>
                <w:sz w:val="20"/>
                <w:szCs w:val="20"/>
              </w:rPr>
              <w:t xml:space="preserve">Наличие лицензионных ключей для активации режимов и программ, поддерживающих секторный фазированный </w:t>
            </w:r>
            <w:r w:rsidRPr="00E91FB4">
              <w:rPr>
                <w:rFonts w:ascii="Times New Roman" w:hAnsi="Times New Roman" w:cs="Times New Roman"/>
                <w:sz w:val="20"/>
                <w:szCs w:val="20"/>
              </w:rPr>
              <w:t xml:space="preserve">датчик: </w:t>
            </w:r>
          </w:p>
          <w:p w14:paraId="1F027E47"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sz w:val="20"/>
                <w:szCs w:val="20"/>
              </w:rPr>
              <w:t xml:space="preserve">- </w:t>
            </w:r>
            <w:r w:rsidRPr="00E91FB4">
              <w:rPr>
                <w:rFonts w:ascii="Times New Roman" w:hAnsi="Times New Roman" w:cs="Times New Roman"/>
                <w:color w:val="000000"/>
                <w:sz w:val="20"/>
                <w:szCs w:val="20"/>
              </w:rPr>
              <w:t xml:space="preserve">СW – непрерывно-волнового допплера: </w:t>
            </w:r>
          </w:p>
          <w:p w14:paraId="3DB3224A"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Автоматическое оконтуривание допплеровского спектра в режиме реального времени и режиме пост-обработки;</w:t>
            </w:r>
          </w:p>
          <w:p w14:paraId="1C374913"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Диапазон регистрируемых скоростей, не уже: 0,002 – 61,05 м/с;</w:t>
            </w:r>
          </w:p>
          <w:p w14:paraId="0FFB2FBA"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Коррекция угла, диапазон: ± 90°;</w:t>
            </w:r>
          </w:p>
          <w:p w14:paraId="3262B389"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lastRenderedPageBreak/>
              <w:t>Коррекция угла, шаг, не более 1°.</w:t>
            </w:r>
          </w:p>
          <w:p w14:paraId="0F8E54C1"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Цветового тканевого допплера:</w:t>
            </w:r>
          </w:p>
          <w:p w14:paraId="62563C9D"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Количественный анализ скоростей тканей в режиме реального времени и на сохраненных кинопетлях;</w:t>
            </w:r>
          </w:p>
          <w:p w14:paraId="21603E56"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Количественный анализ синхронности сокращения миокарда на участках, определяемых пользователем;</w:t>
            </w:r>
          </w:p>
          <w:p w14:paraId="044420EB"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Задание контрольной области исследования произвольного размера и формы;</w:t>
            </w:r>
          </w:p>
          <w:p w14:paraId="44AF8946"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Экспорт численных результатов анализа в файл на внешний носитель;</w:t>
            </w:r>
          </w:p>
          <w:p w14:paraId="1D321B39"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Максимальная частота кадров в секунду в режиме тканевого допплера, не менее 1789.</w:t>
            </w:r>
          </w:p>
          <w:p w14:paraId="264B168D"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Программы проведения и протоколирования стресс-эхо исследований:</w:t>
            </w:r>
          </w:p>
          <w:p w14:paraId="29ACE595"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Протоколы для физической и фармакологической нагрузки;</w:t>
            </w:r>
          </w:p>
          <w:p w14:paraId="68F04E1B"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Стандартные протоколы и пользовательский редактор протоколов;</w:t>
            </w:r>
          </w:p>
          <w:p w14:paraId="65F15EDD"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Анализ состояния региональной сократительной функции левого желудочка на разных этапах нагрузки;</w:t>
            </w:r>
          </w:p>
          <w:p w14:paraId="77D12431"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Запись длительной кинопетли, не менее 87,5 сек;</w:t>
            </w:r>
          </w:p>
          <w:p w14:paraId="2D6658D3"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Сохранение индивидуальных параметров сканирования для каждого сечения сердца, воспроизведение их на каждом этапе исследования для сравнения с предыдущим исследованием.</w:t>
            </w:r>
          </w:p>
          <w:p w14:paraId="4A6A5538"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Программы автоматической недопплеровской количественной оценки глобальной сократительной функции левого желудочка (ЛЖ), рассчитанной по формуле Симпсона:</w:t>
            </w:r>
          </w:p>
          <w:p w14:paraId="6C541284"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Автоматическое оконтуривание полости ЛЖ;</w:t>
            </w:r>
          </w:p>
          <w:p w14:paraId="70575599"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Автоматический расчет частоты сердечного ритма, фракции выброса ЛЖ, минутного объема сердца, ударного объема ЛЖ, конечного диастолического и конечного систолического объемов ЛЖ.</w:t>
            </w:r>
          </w:p>
          <w:p w14:paraId="617BD454"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xml:space="preserve">- Режима тканевой гармоники; </w:t>
            </w:r>
          </w:p>
          <w:p w14:paraId="668D7D32"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Режима получения изображений и подавления артефактов;</w:t>
            </w:r>
          </w:p>
          <w:p w14:paraId="5D08C978"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Режима панорамного сканирования с возможностью проведения измерений;</w:t>
            </w:r>
          </w:p>
          <w:p w14:paraId="3525E66C" w14:textId="77777777" w:rsidR="0062691B" w:rsidRPr="00E91FB4" w:rsidRDefault="0062691B" w:rsidP="0062691B">
            <w:pPr>
              <w:spacing w:after="0" w:line="240" w:lineRule="auto"/>
              <w:rPr>
                <w:rFonts w:ascii="Times New Roman" w:eastAsia="Arial Unicode MS" w:hAnsi="Times New Roman" w:cs="Times New Roman"/>
                <w:color w:val="000000"/>
                <w:sz w:val="20"/>
                <w:szCs w:val="20"/>
              </w:rPr>
            </w:pPr>
            <w:r w:rsidRPr="00E91FB4">
              <w:rPr>
                <w:rFonts w:ascii="Times New Roman" w:hAnsi="Times New Roman" w:cs="Times New Roman"/>
                <w:color w:val="000000"/>
                <w:sz w:val="20"/>
                <w:szCs w:val="20"/>
              </w:rPr>
              <w:t xml:space="preserve">- </w:t>
            </w:r>
            <w:r w:rsidRPr="00E91FB4">
              <w:rPr>
                <w:rFonts w:ascii="Times New Roman" w:eastAsia="Arial Unicode MS" w:hAnsi="Times New Roman" w:cs="Times New Roman"/>
                <w:color w:val="000000"/>
                <w:sz w:val="20"/>
                <w:szCs w:val="20"/>
              </w:rPr>
              <w:t>Режима автоматического измерения комплекса интима-медиа.</w:t>
            </w:r>
          </w:p>
          <w:p w14:paraId="0A05914F"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 xml:space="preserve">Наличие возможности подключения к существующему порту. </w:t>
            </w:r>
          </w:p>
          <w:p w14:paraId="12A42F89"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Комплект поставки:</w:t>
            </w:r>
          </w:p>
          <w:p w14:paraId="3FC05836" w14:textId="77777777" w:rsidR="0062691B" w:rsidRPr="00E91FB4" w:rsidRDefault="0062691B" w:rsidP="0062691B">
            <w:pPr>
              <w:numPr>
                <w:ilvl w:val="0"/>
                <w:numId w:val="34"/>
              </w:num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Датчик секторный фазированный – 1 шт.</w:t>
            </w:r>
          </w:p>
          <w:p w14:paraId="5104E75C" w14:textId="77777777" w:rsidR="0062691B" w:rsidRPr="00E91FB4" w:rsidRDefault="0062691B" w:rsidP="0062691B">
            <w:pPr>
              <w:numPr>
                <w:ilvl w:val="0"/>
                <w:numId w:val="34"/>
              </w:num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Устройство, обеспечивающее регистрацию физиологических сигналов ЭКГ – 1 шт.</w:t>
            </w:r>
          </w:p>
          <w:p w14:paraId="442C82CC"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Наличие сертификата происхождения и сертификата качества.</w:t>
            </w:r>
          </w:p>
          <w:p w14:paraId="7AA2A5CC"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 xml:space="preserve">Датчик должен быть новым, не восстановленным, не бывшим в употреблении, не аналогом.    </w:t>
            </w:r>
          </w:p>
          <w:p w14:paraId="4CBF6D35"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В комплектацию входит: транспортировка до конечного получателя (DDP конечный получатель), монтаж оборудования, пуск в эксплуатацию, инструктаж и обучение персонала на рабочем месте.</w:t>
            </w:r>
          </w:p>
          <w:p w14:paraId="66CD6BE2"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lastRenderedPageBreak/>
              <w:t xml:space="preserve">Наличие на территории РК cертифицированного сервисного центра производителя. </w:t>
            </w:r>
          </w:p>
          <w:p w14:paraId="71B0B0F0"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 xml:space="preserve">Гарантийный срок – 37 месяцев с момента пуска оборудования в эксплуатацию. </w:t>
            </w:r>
          </w:p>
          <w:p w14:paraId="20535ED7" w14:textId="2280E059" w:rsidR="0062691B" w:rsidRPr="007E0BA6"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sz w:val="20"/>
                <w:szCs w:val="20"/>
              </w:rPr>
              <w:t>Гарантийный ремонт и сервисное обслуживание осуществляется авторизованным компанией производителем сервисным центром с сертифицированными инженерами.</w:t>
            </w:r>
          </w:p>
        </w:tc>
        <w:tc>
          <w:tcPr>
            <w:tcW w:w="708" w:type="dxa"/>
            <w:tcBorders>
              <w:top w:val="single" w:sz="6" w:space="0" w:color="auto"/>
              <w:left w:val="single" w:sz="6" w:space="0" w:color="auto"/>
              <w:bottom w:val="single" w:sz="6" w:space="0" w:color="auto"/>
              <w:right w:val="single" w:sz="6" w:space="0" w:color="auto"/>
            </w:tcBorders>
            <w:vAlign w:val="center"/>
          </w:tcPr>
          <w:p w14:paraId="396A2643" w14:textId="31A30C8A" w:rsidR="0062691B" w:rsidRPr="00394D7D" w:rsidRDefault="0062691B" w:rsidP="0062691B">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384AAF1C" w14:textId="3B67AEDB" w:rsidR="0062691B" w:rsidRPr="00394D7D" w:rsidRDefault="0062691B" w:rsidP="0062691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42C85B0" w14:textId="333E69A1" w:rsidR="0062691B" w:rsidRDefault="0062691B" w:rsidP="0062691B">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15 календарных дня</w:t>
            </w:r>
          </w:p>
        </w:tc>
        <w:tc>
          <w:tcPr>
            <w:tcW w:w="1418" w:type="dxa"/>
            <w:tcBorders>
              <w:top w:val="single" w:sz="6" w:space="0" w:color="auto"/>
              <w:left w:val="single" w:sz="4" w:space="0" w:color="auto"/>
              <w:bottom w:val="single" w:sz="6" w:space="0" w:color="auto"/>
              <w:right w:val="single" w:sz="4" w:space="0" w:color="auto"/>
            </w:tcBorders>
            <w:vAlign w:val="center"/>
          </w:tcPr>
          <w:p w14:paraId="5B117379" w14:textId="0E0002F9" w:rsidR="0062691B" w:rsidRPr="002C39B5" w:rsidRDefault="0062691B" w:rsidP="0062691B">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2691B" w:rsidRPr="002C39B5" w14:paraId="7CE408AC" w14:textId="77777777" w:rsidTr="00405C5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CA9BB7" w14:textId="77777777" w:rsidR="0062691B" w:rsidRDefault="0062691B" w:rsidP="0062691B">
            <w:pPr>
              <w:pStyle w:val="ab"/>
              <w:rPr>
                <w:rFonts w:ascii="Times New Roman" w:eastAsia="Times New Roman" w:hAnsi="Times New Roman" w:cs="Times New Roman"/>
                <w:sz w:val="20"/>
                <w:szCs w:val="20"/>
              </w:rPr>
            </w:pPr>
          </w:p>
        </w:tc>
        <w:tc>
          <w:tcPr>
            <w:tcW w:w="2410" w:type="dxa"/>
            <w:tcBorders>
              <w:top w:val="single" w:sz="6" w:space="0" w:color="auto"/>
              <w:left w:val="single" w:sz="6" w:space="0" w:color="auto"/>
              <w:bottom w:val="single" w:sz="6" w:space="0" w:color="auto"/>
              <w:right w:val="single" w:sz="6" w:space="0" w:color="auto"/>
            </w:tcBorders>
          </w:tcPr>
          <w:p w14:paraId="6CC4AE91" w14:textId="13ABE2C0" w:rsidR="0062691B" w:rsidRPr="00394D7D" w:rsidRDefault="0062691B" w:rsidP="0062691B">
            <w:pPr>
              <w:spacing w:after="0" w:line="240" w:lineRule="auto"/>
              <w:rPr>
                <w:rFonts w:ascii="Times New Roman" w:hAnsi="Times New Roman" w:cs="Times New Roman"/>
                <w:color w:val="000000"/>
                <w:sz w:val="20"/>
                <w:szCs w:val="20"/>
              </w:rPr>
            </w:pPr>
            <w:r w:rsidRPr="00152B0E">
              <w:rPr>
                <w:rFonts w:ascii="Times New Roman" w:hAnsi="Times New Roman" w:cs="Times New Roman"/>
                <w:sz w:val="20"/>
                <w:szCs w:val="20"/>
              </w:rPr>
              <w:t>Датчик микроконвексный внутриполостной</w:t>
            </w:r>
            <w:r>
              <w:rPr>
                <w:rFonts w:ascii="Times New Roman" w:hAnsi="Times New Roman" w:cs="Times New Roman"/>
                <w:sz w:val="20"/>
                <w:szCs w:val="20"/>
              </w:rPr>
              <w:t xml:space="preserve"> </w:t>
            </w:r>
            <w:r w:rsidRPr="00152B0E">
              <w:rPr>
                <w:rFonts w:ascii="Times New Roman" w:eastAsia="Times New Roman" w:hAnsi="Times New Roman" w:cs="Times New Roman"/>
                <w:sz w:val="20"/>
                <w:szCs w:val="20"/>
              </w:rPr>
              <w:t xml:space="preserve">к Системе ультразвуковой диагностической медицинской </w:t>
            </w:r>
            <w:r w:rsidRPr="00152B0E">
              <w:rPr>
                <w:rFonts w:ascii="Times New Roman" w:eastAsia="Times New Roman" w:hAnsi="Times New Roman" w:cs="Times New Roman"/>
                <w:sz w:val="20"/>
                <w:szCs w:val="20"/>
                <w:lang w:val="en-US"/>
              </w:rPr>
              <w:t>Versana</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Premier</w:t>
            </w:r>
            <w:r w:rsidRPr="00152B0E">
              <w:rPr>
                <w:rFonts w:ascii="Times New Roman" w:eastAsia="Times New Roman" w:hAnsi="Times New Roman" w:cs="Times New Roman"/>
                <w:sz w:val="20"/>
                <w:szCs w:val="20"/>
              </w:rPr>
              <w:t xml:space="preserve"> с принадлежностями (серийный номер:</w:t>
            </w:r>
            <w:r w:rsidRPr="00152B0E">
              <w:rPr>
                <w:sz w:val="20"/>
                <w:szCs w:val="20"/>
              </w:rPr>
              <w:t xml:space="preserve"> </w:t>
            </w:r>
            <w:r w:rsidRPr="00152B0E">
              <w:rPr>
                <w:rFonts w:ascii="Times New Roman" w:eastAsia="Times New Roman" w:hAnsi="Times New Roman" w:cs="Times New Roman"/>
                <w:sz w:val="20"/>
                <w:szCs w:val="20"/>
              </w:rPr>
              <w:t>6151819WX0)</w:t>
            </w:r>
            <w:r>
              <w:rPr>
                <w:rFonts w:ascii="Times New Roman" w:eastAsia="Times New Roman" w:hAnsi="Times New Roman" w:cs="Times New Roman"/>
                <w:sz w:val="20"/>
                <w:szCs w:val="20"/>
              </w:rPr>
              <w:t>.</w:t>
            </w:r>
            <w:r w:rsidRPr="00152B0E">
              <w:rPr>
                <w:rFonts w:ascii="Times New Roman" w:eastAsia="Times New Roman" w:hAnsi="Times New Roman" w:cs="Times New Roman"/>
                <w:sz w:val="20"/>
                <w:szCs w:val="20"/>
              </w:rPr>
              <w:t xml:space="preserve"> Производство: </w:t>
            </w:r>
            <w:r w:rsidRPr="00152B0E">
              <w:rPr>
                <w:rFonts w:ascii="Times New Roman" w:eastAsia="Times New Roman" w:hAnsi="Times New Roman" w:cs="Times New Roman"/>
                <w:sz w:val="20"/>
                <w:szCs w:val="20"/>
                <w:lang w:val="en-US"/>
              </w:rPr>
              <w:t>GE</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Medical</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Systems</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China</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Co</w:t>
            </w:r>
            <w:r w:rsidRPr="00152B0E">
              <w:rPr>
                <w:rFonts w:ascii="Times New Roman" w:eastAsia="Times New Roman" w:hAnsi="Times New Roman" w:cs="Times New Roman"/>
                <w:sz w:val="20"/>
                <w:szCs w:val="20"/>
              </w:rPr>
              <w:t xml:space="preserve">., </w:t>
            </w:r>
            <w:r w:rsidRPr="00152B0E">
              <w:rPr>
                <w:rFonts w:ascii="Times New Roman" w:eastAsia="Times New Roman" w:hAnsi="Times New Roman" w:cs="Times New Roman"/>
                <w:sz w:val="20"/>
                <w:szCs w:val="20"/>
                <w:lang w:val="en-US"/>
              </w:rPr>
              <w:t>Ltd</w:t>
            </w:r>
            <w:r w:rsidRPr="00152B0E">
              <w:rPr>
                <w:rFonts w:ascii="Times New Roman" w:eastAsia="Times New Roman" w:hAnsi="Times New Roman" w:cs="Times New Roman"/>
                <w:sz w:val="20"/>
                <w:szCs w:val="20"/>
              </w:rPr>
              <w:t>, Китай</w:t>
            </w:r>
          </w:p>
        </w:tc>
        <w:tc>
          <w:tcPr>
            <w:tcW w:w="7088" w:type="dxa"/>
            <w:tcBorders>
              <w:top w:val="single" w:sz="6" w:space="0" w:color="auto"/>
              <w:left w:val="single" w:sz="6" w:space="0" w:color="auto"/>
              <w:bottom w:val="single" w:sz="6" w:space="0" w:color="auto"/>
              <w:right w:val="single" w:sz="6" w:space="0" w:color="auto"/>
            </w:tcBorders>
          </w:tcPr>
          <w:p w14:paraId="44269566" w14:textId="77777777" w:rsidR="0062691B" w:rsidRPr="00E91FB4" w:rsidRDefault="0062691B" w:rsidP="0062691B">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Наличие микроконвексного внутриполостного датчика для гинекологии, акушерства, урологии.</w:t>
            </w:r>
          </w:p>
          <w:p w14:paraId="173E45FF" w14:textId="77777777" w:rsidR="0062691B" w:rsidRPr="00E91FB4" w:rsidRDefault="0062691B" w:rsidP="0062691B">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Датчик должен быть конструктивно совместим по разъемам с системой ультразвуковой диагностической медицинской Versana Premier с принадлежностями (серийный номер:</w:t>
            </w:r>
            <w:r w:rsidRPr="00E91FB4">
              <w:rPr>
                <w:rFonts w:ascii="Times New Roman" w:hAnsi="Times New Roman" w:cs="Times New Roman"/>
                <w:sz w:val="20"/>
                <w:szCs w:val="20"/>
              </w:rPr>
              <w:t xml:space="preserve"> 6151819WX0</w:t>
            </w:r>
            <w:r w:rsidRPr="00E91FB4">
              <w:rPr>
                <w:rFonts w:ascii="Times New Roman" w:eastAsia="Arial Unicode MS" w:hAnsi="Times New Roman" w:cs="Times New Roman"/>
                <w:color w:val="000000"/>
                <w:sz w:val="20"/>
                <w:szCs w:val="20"/>
              </w:rPr>
              <w:t>), имеющейся у Заказчика.</w:t>
            </w:r>
          </w:p>
          <w:p w14:paraId="4B0FF63E" w14:textId="77777777" w:rsidR="0062691B" w:rsidRPr="00E91FB4" w:rsidRDefault="0062691B" w:rsidP="0062691B">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Технические характеристики:</w:t>
            </w:r>
          </w:p>
          <w:p w14:paraId="3E66819D" w14:textId="77777777" w:rsidR="0062691B" w:rsidRPr="00E91FB4" w:rsidRDefault="0062691B" w:rsidP="0062691B">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 xml:space="preserve">Диапазон переключаемых и отображаемых центральных частот, не уже: 4,0-10,0 МГц; </w:t>
            </w:r>
          </w:p>
          <w:p w14:paraId="7D873CBF" w14:textId="77777777" w:rsidR="0062691B" w:rsidRPr="00E91FB4" w:rsidRDefault="0062691B" w:rsidP="0062691B">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Количество элементов, не менее 128;</w:t>
            </w:r>
          </w:p>
          <w:p w14:paraId="48326DFD" w14:textId="77777777" w:rsidR="0062691B" w:rsidRPr="00E91FB4" w:rsidRDefault="0062691B" w:rsidP="0062691B">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Радиус кривизны, не менее 9 мм;</w:t>
            </w:r>
          </w:p>
          <w:p w14:paraId="51B24D77" w14:textId="77777777" w:rsidR="0062691B" w:rsidRPr="00E91FB4" w:rsidRDefault="0062691B" w:rsidP="0062691B">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Угол сканирования, не менее 168°;</w:t>
            </w:r>
          </w:p>
          <w:p w14:paraId="40529DCE" w14:textId="77777777" w:rsidR="0062691B" w:rsidRPr="00E91FB4" w:rsidRDefault="0062691B" w:rsidP="0062691B">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Количество центральных частот В–режима, отображаемых на экране, не менее 3;</w:t>
            </w:r>
          </w:p>
          <w:p w14:paraId="3C7CBDEE" w14:textId="77777777" w:rsidR="0062691B" w:rsidRPr="00E91FB4" w:rsidRDefault="0062691B" w:rsidP="0062691B">
            <w:pPr>
              <w:spacing w:after="0" w:line="240" w:lineRule="auto"/>
              <w:rPr>
                <w:rFonts w:ascii="Times New Roman" w:eastAsia="Arial Unicode MS" w:hAnsi="Times New Roman" w:cs="Times New Roman"/>
                <w:color w:val="000000"/>
                <w:sz w:val="20"/>
                <w:szCs w:val="20"/>
              </w:rPr>
            </w:pPr>
            <w:r w:rsidRPr="00E91FB4">
              <w:rPr>
                <w:rFonts w:ascii="Times New Roman" w:eastAsia="Arial Unicode MS" w:hAnsi="Times New Roman" w:cs="Times New Roman"/>
                <w:color w:val="000000"/>
                <w:sz w:val="20"/>
                <w:szCs w:val="20"/>
              </w:rPr>
              <w:t xml:space="preserve">Количество частот в режиме тканевой гармоники, не менее 3; </w:t>
            </w:r>
          </w:p>
          <w:p w14:paraId="188F21FD"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color w:val="000000"/>
                <w:sz w:val="20"/>
                <w:szCs w:val="20"/>
              </w:rPr>
              <w:t xml:space="preserve">Наличие лицензионных ключей для активации режимов и программ, поддерживающих микроконвексный внутриполостной </w:t>
            </w:r>
            <w:r w:rsidRPr="00E91FB4">
              <w:rPr>
                <w:rFonts w:ascii="Times New Roman" w:hAnsi="Times New Roman" w:cs="Times New Roman"/>
                <w:sz w:val="20"/>
                <w:szCs w:val="20"/>
              </w:rPr>
              <w:t xml:space="preserve">датчик: </w:t>
            </w:r>
          </w:p>
          <w:p w14:paraId="4617A82C"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Спектрального допплера;</w:t>
            </w:r>
          </w:p>
          <w:p w14:paraId="149B81D8"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Многолучевого сложносоставного сканирования;</w:t>
            </w:r>
          </w:p>
          <w:p w14:paraId="2CD0F77D"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Режима тканевой гармоники;</w:t>
            </w:r>
          </w:p>
          <w:p w14:paraId="67B33CD7" w14:textId="77777777" w:rsidR="0062691B" w:rsidRPr="00E91FB4"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color w:val="000000"/>
                <w:sz w:val="20"/>
                <w:szCs w:val="20"/>
              </w:rPr>
              <w:t>- Анатомического линейного М-режима в реальном масштабе времени.</w:t>
            </w:r>
          </w:p>
          <w:p w14:paraId="6231FA6A"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 xml:space="preserve">Наличие возможности подключения к существующему порту. </w:t>
            </w:r>
          </w:p>
          <w:p w14:paraId="3260AD71"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Комплект поставки:</w:t>
            </w:r>
          </w:p>
          <w:p w14:paraId="41EAA855" w14:textId="77777777" w:rsidR="0062691B" w:rsidRPr="00E91FB4" w:rsidRDefault="0062691B" w:rsidP="0062691B">
            <w:pPr>
              <w:numPr>
                <w:ilvl w:val="0"/>
                <w:numId w:val="34"/>
              </w:num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Датчик микроконвексный внутриполостной – 1 шт.</w:t>
            </w:r>
          </w:p>
          <w:p w14:paraId="6248AE60" w14:textId="77777777" w:rsidR="0062691B" w:rsidRPr="00E91FB4" w:rsidRDefault="0062691B" w:rsidP="0062691B">
            <w:pPr>
              <w:numPr>
                <w:ilvl w:val="0"/>
                <w:numId w:val="34"/>
              </w:num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Горизонтальный держатель для внутриполостных датчиков – 1 шт.</w:t>
            </w:r>
          </w:p>
          <w:p w14:paraId="19568F7D" w14:textId="77777777" w:rsidR="0062691B" w:rsidRPr="00E91FB4" w:rsidRDefault="0062691B" w:rsidP="0062691B">
            <w:pPr>
              <w:numPr>
                <w:ilvl w:val="0"/>
                <w:numId w:val="34"/>
              </w:num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Адаптер беспроводной – 1 шт.</w:t>
            </w:r>
          </w:p>
          <w:p w14:paraId="28CB767E"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Наличие сертификата происхождения и сертификата качества.</w:t>
            </w:r>
          </w:p>
          <w:p w14:paraId="208D8F93"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 xml:space="preserve">Датчик должен быть новым, не восстановленным, не бывшим в употреблении, не аналогом.    </w:t>
            </w:r>
          </w:p>
          <w:p w14:paraId="71C9BF09"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В комплектацию входит: транспортировка до конечного получателя (DDP конечный получатель), монтаж оборудования, пуск в эксплуатацию, инструктаж и обучение персонала на рабочем месте.</w:t>
            </w:r>
          </w:p>
          <w:p w14:paraId="63B2A4CB"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 xml:space="preserve">Наличие на территории РК cертифицированного сервисного центра производителя. </w:t>
            </w:r>
          </w:p>
          <w:p w14:paraId="5768E892" w14:textId="77777777" w:rsidR="0062691B" w:rsidRPr="00E91FB4" w:rsidRDefault="0062691B" w:rsidP="0062691B">
            <w:pPr>
              <w:spacing w:after="0" w:line="240" w:lineRule="auto"/>
              <w:rPr>
                <w:rFonts w:ascii="Times New Roman" w:hAnsi="Times New Roman" w:cs="Times New Roman"/>
                <w:sz w:val="20"/>
                <w:szCs w:val="20"/>
              </w:rPr>
            </w:pPr>
            <w:r w:rsidRPr="00E91FB4">
              <w:rPr>
                <w:rFonts w:ascii="Times New Roman" w:hAnsi="Times New Roman" w:cs="Times New Roman"/>
                <w:sz w:val="20"/>
                <w:szCs w:val="20"/>
              </w:rPr>
              <w:t xml:space="preserve">Гарантийный срок – 37 месяцев с момента пуска оборудования в эксплуатацию. </w:t>
            </w:r>
          </w:p>
          <w:p w14:paraId="5069F0E1" w14:textId="6EAF074C" w:rsidR="0062691B" w:rsidRPr="007E0BA6" w:rsidRDefault="0062691B" w:rsidP="0062691B">
            <w:pPr>
              <w:spacing w:after="0" w:line="240" w:lineRule="auto"/>
              <w:rPr>
                <w:rFonts w:ascii="Times New Roman" w:hAnsi="Times New Roman" w:cs="Times New Roman"/>
                <w:color w:val="000000"/>
                <w:sz w:val="20"/>
                <w:szCs w:val="20"/>
              </w:rPr>
            </w:pPr>
            <w:r w:rsidRPr="00E91FB4">
              <w:rPr>
                <w:rFonts w:ascii="Times New Roman" w:hAnsi="Times New Roman" w:cs="Times New Roman"/>
                <w:sz w:val="20"/>
                <w:szCs w:val="20"/>
              </w:rPr>
              <w:t xml:space="preserve">Гарантийный ремонт и сервисное обслуживание осуществляется авторизованным компанией производителем сервисным центром с </w:t>
            </w:r>
            <w:r w:rsidRPr="00E91FB4">
              <w:rPr>
                <w:rFonts w:ascii="Times New Roman" w:hAnsi="Times New Roman" w:cs="Times New Roman"/>
                <w:sz w:val="20"/>
                <w:szCs w:val="20"/>
              </w:rPr>
              <w:lastRenderedPageBreak/>
              <w:t>сертифицированными инженерами.</w:t>
            </w:r>
          </w:p>
        </w:tc>
        <w:tc>
          <w:tcPr>
            <w:tcW w:w="708" w:type="dxa"/>
            <w:tcBorders>
              <w:top w:val="single" w:sz="6" w:space="0" w:color="auto"/>
              <w:left w:val="single" w:sz="6" w:space="0" w:color="auto"/>
              <w:bottom w:val="single" w:sz="6" w:space="0" w:color="auto"/>
              <w:right w:val="single" w:sz="6" w:space="0" w:color="auto"/>
            </w:tcBorders>
            <w:vAlign w:val="center"/>
          </w:tcPr>
          <w:p w14:paraId="0B4AB97D" w14:textId="67775428" w:rsidR="0062691B" w:rsidRPr="00394D7D" w:rsidRDefault="0062691B" w:rsidP="0062691B">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4CBAAA67" w14:textId="41563C0D" w:rsidR="0062691B" w:rsidRPr="00394D7D" w:rsidRDefault="0062691B" w:rsidP="0062691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02821E3" w14:textId="4FC33C42" w:rsidR="0062691B" w:rsidRDefault="0062691B" w:rsidP="0062691B">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После подписания договора 15 календарных дня</w:t>
            </w:r>
          </w:p>
        </w:tc>
        <w:tc>
          <w:tcPr>
            <w:tcW w:w="1418" w:type="dxa"/>
            <w:tcBorders>
              <w:top w:val="single" w:sz="6" w:space="0" w:color="auto"/>
              <w:left w:val="single" w:sz="4" w:space="0" w:color="auto"/>
              <w:bottom w:val="single" w:sz="6" w:space="0" w:color="auto"/>
              <w:right w:val="single" w:sz="4" w:space="0" w:color="auto"/>
            </w:tcBorders>
            <w:vAlign w:val="center"/>
          </w:tcPr>
          <w:p w14:paraId="0EA8CD98" w14:textId="77777777" w:rsidR="0062691B" w:rsidRPr="002C39B5" w:rsidRDefault="0062691B" w:rsidP="0062691B">
            <w:pPr>
              <w:pStyle w:val="ab"/>
              <w:ind w:left="-40" w:right="-40"/>
              <w:jc w:val="center"/>
              <w:rPr>
                <w:rFonts w:ascii="Times New Roman" w:eastAsia="Times New Roman" w:hAnsi="Times New Roman" w:cs="Times New Roman"/>
                <w:color w:val="000000"/>
                <w:sz w:val="20"/>
                <w:szCs w:val="20"/>
              </w:rPr>
            </w:pP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993B" w14:textId="77777777" w:rsidR="008B04D5" w:rsidRDefault="008B04D5">
      <w:pPr>
        <w:spacing w:after="0" w:line="240" w:lineRule="auto"/>
      </w:pPr>
      <w:r>
        <w:separator/>
      </w:r>
    </w:p>
  </w:endnote>
  <w:endnote w:type="continuationSeparator" w:id="0">
    <w:p w14:paraId="44D9C276" w14:textId="77777777" w:rsidR="008B04D5" w:rsidRDefault="008B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EFDD" w14:textId="77777777" w:rsidR="008B04D5" w:rsidRDefault="008B04D5">
      <w:pPr>
        <w:spacing w:after="0" w:line="240" w:lineRule="auto"/>
      </w:pPr>
      <w:r>
        <w:separator/>
      </w:r>
    </w:p>
  </w:footnote>
  <w:footnote w:type="continuationSeparator" w:id="0">
    <w:p w14:paraId="234C4149" w14:textId="77777777" w:rsidR="008B04D5" w:rsidRDefault="008B0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8C3D8F"/>
    <w:multiLevelType w:val="hybridMultilevel"/>
    <w:tmpl w:val="7B70F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238437001">
    <w:abstractNumId w:val="26"/>
  </w:num>
  <w:num w:numId="2" w16cid:durableId="577636580">
    <w:abstractNumId w:val="27"/>
  </w:num>
  <w:num w:numId="3" w16cid:durableId="784009755">
    <w:abstractNumId w:val="9"/>
  </w:num>
  <w:num w:numId="4" w16cid:durableId="1927028977">
    <w:abstractNumId w:val="29"/>
  </w:num>
  <w:num w:numId="5" w16cid:durableId="1684824187">
    <w:abstractNumId w:val="13"/>
  </w:num>
  <w:num w:numId="6" w16cid:durableId="1338311824">
    <w:abstractNumId w:val="33"/>
  </w:num>
  <w:num w:numId="7" w16cid:durableId="1039932719">
    <w:abstractNumId w:val="28"/>
  </w:num>
  <w:num w:numId="8" w16cid:durableId="409737475">
    <w:abstractNumId w:val="20"/>
  </w:num>
  <w:num w:numId="9" w16cid:durableId="1477919761">
    <w:abstractNumId w:val="30"/>
  </w:num>
  <w:num w:numId="10" w16cid:durableId="364986458">
    <w:abstractNumId w:val="22"/>
  </w:num>
  <w:num w:numId="11" w16cid:durableId="1081828937">
    <w:abstractNumId w:val="6"/>
  </w:num>
  <w:num w:numId="12" w16cid:durableId="1035615817">
    <w:abstractNumId w:val="31"/>
  </w:num>
  <w:num w:numId="13" w16cid:durableId="2040281895">
    <w:abstractNumId w:val="5"/>
  </w:num>
  <w:num w:numId="14" w16cid:durableId="2138067373">
    <w:abstractNumId w:val="11"/>
  </w:num>
  <w:num w:numId="15" w16cid:durableId="1188133835">
    <w:abstractNumId w:val="14"/>
  </w:num>
  <w:num w:numId="16" w16cid:durableId="1034186965">
    <w:abstractNumId w:val="25"/>
  </w:num>
  <w:num w:numId="17" w16cid:durableId="1249389069">
    <w:abstractNumId w:val="17"/>
  </w:num>
  <w:num w:numId="18" w16cid:durableId="1492523312">
    <w:abstractNumId w:val="16"/>
  </w:num>
  <w:num w:numId="19" w16cid:durableId="1410731232">
    <w:abstractNumId w:val="4"/>
  </w:num>
  <w:num w:numId="20" w16cid:durableId="208688525">
    <w:abstractNumId w:val="10"/>
  </w:num>
  <w:num w:numId="21" w16cid:durableId="865675146">
    <w:abstractNumId w:val="21"/>
  </w:num>
  <w:num w:numId="22" w16cid:durableId="1086730789">
    <w:abstractNumId w:val="0"/>
  </w:num>
  <w:num w:numId="23" w16cid:durableId="218825280">
    <w:abstractNumId w:val="1"/>
  </w:num>
  <w:num w:numId="24" w16cid:durableId="342361639">
    <w:abstractNumId w:val="2"/>
  </w:num>
  <w:num w:numId="25" w16cid:durableId="668098302">
    <w:abstractNumId w:val="32"/>
  </w:num>
  <w:num w:numId="26" w16cid:durableId="1253780736">
    <w:abstractNumId w:val="19"/>
  </w:num>
  <w:num w:numId="27" w16cid:durableId="1521775156">
    <w:abstractNumId w:val="23"/>
  </w:num>
  <w:num w:numId="28" w16cid:durableId="1306735747">
    <w:abstractNumId w:val="12"/>
  </w:num>
  <w:num w:numId="29" w16cid:durableId="230502290">
    <w:abstractNumId w:val="15"/>
  </w:num>
  <w:num w:numId="30" w16cid:durableId="976301864">
    <w:abstractNumId w:val="18"/>
  </w:num>
  <w:num w:numId="31" w16cid:durableId="942147389">
    <w:abstractNumId w:val="7"/>
  </w:num>
  <w:num w:numId="32" w16cid:durableId="852453084">
    <w:abstractNumId w:val="3"/>
  </w:num>
  <w:num w:numId="33" w16cid:durableId="1531068916">
    <w:abstractNumId w:val="8"/>
  </w:num>
  <w:num w:numId="34" w16cid:durableId="11606559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1C90"/>
    <w:rsid w:val="000156EE"/>
    <w:rsid w:val="000238E1"/>
    <w:rsid w:val="000262B6"/>
    <w:rsid w:val="0002741B"/>
    <w:rsid w:val="0003079B"/>
    <w:rsid w:val="00031853"/>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27F6"/>
    <w:rsid w:val="00083B95"/>
    <w:rsid w:val="000866CA"/>
    <w:rsid w:val="00090F4F"/>
    <w:rsid w:val="000934A6"/>
    <w:rsid w:val="00095A99"/>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1022F8"/>
    <w:rsid w:val="00103154"/>
    <w:rsid w:val="00105225"/>
    <w:rsid w:val="00106DB6"/>
    <w:rsid w:val="00111D4D"/>
    <w:rsid w:val="00121753"/>
    <w:rsid w:val="00130AF2"/>
    <w:rsid w:val="001332A8"/>
    <w:rsid w:val="00133754"/>
    <w:rsid w:val="0013659D"/>
    <w:rsid w:val="0014268D"/>
    <w:rsid w:val="00152709"/>
    <w:rsid w:val="001529EE"/>
    <w:rsid w:val="00152B0E"/>
    <w:rsid w:val="00152C29"/>
    <w:rsid w:val="0015327F"/>
    <w:rsid w:val="00155108"/>
    <w:rsid w:val="001571CA"/>
    <w:rsid w:val="00157AB1"/>
    <w:rsid w:val="00163FC5"/>
    <w:rsid w:val="00164522"/>
    <w:rsid w:val="00167986"/>
    <w:rsid w:val="00170370"/>
    <w:rsid w:val="00191DFD"/>
    <w:rsid w:val="0019475C"/>
    <w:rsid w:val="001A16E2"/>
    <w:rsid w:val="001A2D09"/>
    <w:rsid w:val="001A3392"/>
    <w:rsid w:val="001B0000"/>
    <w:rsid w:val="001B18FA"/>
    <w:rsid w:val="001B2ED5"/>
    <w:rsid w:val="001B4D84"/>
    <w:rsid w:val="001C70AE"/>
    <w:rsid w:val="001C7128"/>
    <w:rsid w:val="001D4134"/>
    <w:rsid w:val="001D6F10"/>
    <w:rsid w:val="001E1676"/>
    <w:rsid w:val="001E32A5"/>
    <w:rsid w:val="001E347D"/>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27659"/>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2AD9"/>
    <w:rsid w:val="002A3434"/>
    <w:rsid w:val="002A52B8"/>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41BDD"/>
    <w:rsid w:val="00352BD7"/>
    <w:rsid w:val="003535E7"/>
    <w:rsid w:val="0035557B"/>
    <w:rsid w:val="00375E64"/>
    <w:rsid w:val="003839FE"/>
    <w:rsid w:val="00385FE4"/>
    <w:rsid w:val="003860F4"/>
    <w:rsid w:val="00386881"/>
    <w:rsid w:val="00387E2E"/>
    <w:rsid w:val="00393B70"/>
    <w:rsid w:val="00394D7D"/>
    <w:rsid w:val="003A6AB5"/>
    <w:rsid w:val="003C1454"/>
    <w:rsid w:val="003C4B1C"/>
    <w:rsid w:val="003C56E5"/>
    <w:rsid w:val="003D552D"/>
    <w:rsid w:val="003D7C4E"/>
    <w:rsid w:val="003E7313"/>
    <w:rsid w:val="003F3515"/>
    <w:rsid w:val="003F5C4C"/>
    <w:rsid w:val="00400D69"/>
    <w:rsid w:val="0040147C"/>
    <w:rsid w:val="00405290"/>
    <w:rsid w:val="00406C3C"/>
    <w:rsid w:val="0040713B"/>
    <w:rsid w:val="0041396D"/>
    <w:rsid w:val="004208A2"/>
    <w:rsid w:val="00420DCD"/>
    <w:rsid w:val="00426D2A"/>
    <w:rsid w:val="0043274B"/>
    <w:rsid w:val="004361EB"/>
    <w:rsid w:val="0043674D"/>
    <w:rsid w:val="004414F2"/>
    <w:rsid w:val="00441709"/>
    <w:rsid w:val="00450C30"/>
    <w:rsid w:val="00455FB7"/>
    <w:rsid w:val="00464C58"/>
    <w:rsid w:val="00471DE0"/>
    <w:rsid w:val="0047756A"/>
    <w:rsid w:val="00477753"/>
    <w:rsid w:val="00482A6E"/>
    <w:rsid w:val="00497DE9"/>
    <w:rsid w:val="004A22FC"/>
    <w:rsid w:val="004A4742"/>
    <w:rsid w:val="004A614A"/>
    <w:rsid w:val="004A6BA5"/>
    <w:rsid w:val="004B3985"/>
    <w:rsid w:val="004B5A59"/>
    <w:rsid w:val="004B613F"/>
    <w:rsid w:val="004B67FB"/>
    <w:rsid w:val="004B693C"/>
    <w:rsid w:val="004D1D44"/>
    <w:rsid w:val="004D66BE"/>
    <w:rsid w:val="004E2303"/>
    <w:rsid w:val="004E3952"/>
    <w:rsid w:val="004E39B8"/>
    <w:rsid w:val="004E4D94"/>
    <w:rsid w:val="004E4F29"/>
    <w:rsid w:val="004E78BB"/>
    <w:rsid w:val="004F1D2B"/>
    <w:rsid w:val="00505FF3"/>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120B"/>
    <w:rsid w:val="00622D8E"/>
    <w:rsid w:val="00623417"/>
    <w:rsid w:val="00624DF4"/>
    <w:rsid w:val="00624EC3"/>
    <w:rsid w:val="0062691B"/>
    <w:rsid w:val="006304E9"/>
    <w:rsid w:val="00636174"/>
    <w:rsid w:val="0063670B"/>
    <w:rsid w:val="00636C5C"/>
    <w:rsid w:val="006411F3"/>
    <w:rsid w:val="00647244"/>
    <w:rsid w:val="00647300"/>
    <w:rsid w:val="00651CC1"/>
    <w:rsid w:val="006534BD"/>
    <w:rsid w:val="0065417F"/>
    <w:rsid w:val="0065544A"/>
    <w:rsid w:val="006730AF"/>
    <w:rsid w:val="00676623"/>
    <w:rsid w:val="00681F96"/>
    <w:rsid w:val="00684D74"/>
    <w:rsid w:val="006866CD"/>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33AB0"/>
    <w:rsid w:val="007514DC"/>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03EF"/>
    <w:rsid w:val="007C58B6"/>
    <w:rsid w:val="007D5EF7"/>
    <w:rsid w:val="007D6521"/>
    <w:rsid w:val="007E0BA6"/>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28ED"/>
    <w:rsid w:val="008766B7"/>
    <w:rsid w:val="00876B37"/>
    <w:rsid w:val="0088298F"/>
    <w:rsid w:val="00894380"/>
    <w:rsid w:val="008A2889"/>
    <w:rsid w:val="008A5E92"/>
    <w:rsid w:val="008A7964"/>
    <w:rsid w:val="008B04D5"/>
    <w:rsid w:val="008B0F66"/>
    <w:rsid w:val="008B1D3A"/>
    <w:rsid w:val="008B527E"/>
    <w:rsid w:val="008B7B96"/>
    <w:rsid w:val="008C16C4"/>
    <w:rsid w:val="008C4FBA"/>
    <w:rsid w:val="008D297B"/>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5E3B"/>
    <w:rsid w:val="00993056"/>
    <w:rsid w:val="00995455"/>
    <w:rsid w:val="009A568D"/>
    <w:rsid w:val="009A7CFC"/>
    <w:rsid w:val="009B077F"/>
    <w:rsid w:val="009D0E81"/>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49F7"/>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8524B"/>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3C94"/>
    <w:rsid w:val="00C176A4"/>
    <w:rsid w:val="00C2437E"/>
    <w:rsid w:val="00C341B7"/>
    <w:rsid w:val="00C356BC"/>
    <w:rsid w:val="00C35AEA"/>
    <w:rsid w:val="00C434A4"/>
    <w:rsid w:val="00C4690F"/>
    <w:rsid w:val="00C52BEB"/>
    <w:rsid w:val="00C5338B"/>
    <w:rsid w:val="00C57A90"/>
    <w:rsid w:val="00C620FA"/>
    <w:rsid w:val="00C65436"/>
    <w:rsid w:val="00C675FF"/>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1F5E"/>
    <w:rsid w:val="00CF40E6"/>
    <w:rsid w:val="00CF5575"/>
    <w:rsid w:val="00CF5B36"/>
    <w:rsid w:val="00CF6BFE"/>
    <w:rsid w:val="00D00B91"/>
    <w:rsid w:val="00D01F9A"/>
    <w:rsid w:val="00D022B1"/>
    <w:rsid w:val="00D047AA"/>
    <w:rsid w:val="00D06F2C"/>
    <w:rsid w:val="00D20093"/>
    <w:rsid w:val="00D2104A"/>
    <w:rsid w:val="00D31B74"/>
    <w:rsid w:val="00D336AB"/>
    <w:rsid w:val="00D34BC5"/>
    <w:rsid w:val="00D35C7D"/>
    <w:rsid w:val="00D37521"/>
    <w:rsid w:val="00D5357B"/>
    <w:rsid w:val="00D638B3"/>
    <w:rsid w:val="00D71DB6"/>
    <w:rsid w:val="00D828B6"/>
    <w:rsid w:val="00D9199C"/>
    <w:rsid w:val="00D9531E"/>
    <w:rsid w:val="00DA08F1"/>
    <w:rsid w:val="00DB298B"/>
    <w:rsid w:val="00DB3CF7"/>
    <w:rsid w:val="00DB4C01"/>
    <w:rsid w:val="00DC3244"/>
    <w:rsid w:val="00DC519E"/>
    <w:rsid w:val="00DC5A41"/>
    <w:rsid w:val="00DC5FE5"/>
    <w:rsid w:val="00DC7464"/>
    <w:rsid w:val="00DD26C4"/>
    <w:rsid w:val="00DD713B"/>
    <w:rsid w:val="00DE61D1"/>
    <w:rsid w:val="00DE6D0B"/>
    <w:rsid w:val="00DF0DA0"/>
    <w:rsid w:val="00DF1455"/>
    <w:rsid w:val="00DF2454"/>
    <w:rsid w:val="00DF2AC2"/>
    <w:rsid w:val="00DF6711"/>
    <w:rsid w:val="00DF6A4A"/>
    <w:rsid w:val="00DF796C"/>
    <w:rsid w:val="00E005C9"/>
    <w:rsid w:val="00E06981"/>
    <w:rsid w:val="00E06C87"/>
    <w:rsid w:val="00E1563F"/>
    <w:rsid w:val="00E21986"/>
    <w:rsid w:val="00E23C15"/>
    <w:rsid w:val="00E345D4"/>
    <w:rsid w:val="00E37625"/>
    <w:rsid w:val="00E46DCF"/>
    <w:rsid w:val="00E4740C"/>
    <w:rsid w:val="00E521DF"/>
    <w:rsid w:val="00E5432D"/>
    <w:rsid w:val="00E557A6"/>
    <w:rsid w:val="00E667E9"/>
    <w:rsid w:val="00E67CB3"/>
    <w:rsid w:val="00E70579"/>
    <w:rsid w:val="00E7430C"/>
    <w:rsid w:val="00E76C53"/>
    <w:rsid w:val="00E91FB4"/>
    <w:rsid w:val="00E93282"/>
    <w:rsid w:val="00E96DC2"/>
    <w:rsid w:val="00EA0880"/>
    <w:rsid w:val="00EA0F31"/>
    <w:rsid w:val="00EA0FF1"/>
    <w:rsid w:val="00EA283C"/>
    <w:rsid w:val="00EA6911"/>
    <w:rsid w:val="00EB4119"/>
    <w:rsid w:val="00EB5891"/>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72CA"/>
    <w:rsid w:val="00F619ED"/>
    <w:rsid w:val="00F7250F"/>
    <w:rsid w:val="00F77352"/>
    <w:rsid w:val="00F77949"/>
    <w:rsid w:val="00F82ED7"/>
    <w:rsid w:val="00F843DD"/>
    <w:rsid w:val="00F862AF"/>
    <w:rsid w:val="00F865D9"/>
    <w:rsid w:val="00F87600"/>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fc">
    <w:name w:val="Содержимое таблицы"/>
    <w:basedOn w:val="a"/>
    <w:rsid w:val="00D20093"/>
    <w:pPr>
      <w:suppressLineNumbers/>
      <w:suppressAutoHyphens/>
      <w:textAlignment w:val="baseline"/>
    </w:pPr>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2377614">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9048</TotalTime>
  <Pages>15</Pages>
  <Words>9825</Words>
  <Characters>56004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318</cp:revision>
  <cp:lastPrinted>2017-06-26T04:18:00Z</cp:lastPrinted>
  <dcterms:created xsi:type="dcterms:W3CDTF">2017-02-14T06:26:00Z</dcterms:created>
  <dcterms:modified xsi:type="dcterms:W3CDTF">2023-10-23T10:10:00Z</dcterms:modified>
</cp:coreProperties>
</file>