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35474372"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D43623">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365B7">
        <w:rPr>
          <w:rStyle w:val="FontStyle73"/>
          <w:b/>
          <w:sz w:val="20"/>
          <w:szCs w:val="20"/>
        </w:rPr>
        <w:t>лекарственных средств</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0DE22395" w:rsidR="00D022B1" w:rsidRPr="002C39B5" w:rsidRDefault="00D43623" w:rsidP="00375E64">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w:t>
      </w:r>
      <w:r w:rsidR="00E85B8E">
        <w:rPr>
          <w:rStyle w:val="FontStyle73"/>
          <w:sz w:val="20"/>
          <w:szCs w:val="20"/>
        </w:rPr>
        <w:t>0</w:t>
      </w:r>
      <w:r>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2D67FE2A"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4744B3" w:rsidRPr="002C39B5" w14:paraId="2E5AF431" w14:textId="77777777" w:rsidTr="00161092">
        <w:trPr>
          <w:trHeight w:val="240"/>
        </w:trPr>
        <w:tc>
          <w:tcPr>
            <w:tcW w:w="624" w:type="dxa"/>
            <w:shd w:val="clear" w:color="auto" w:fill="auto"/>
            <w:vAlign w:val="center"/>
            <w:hideMark/>
          </w:tcPr>
          <w:p w14:paraId="51F93A9C" w14:textId="77777777" w:rsidR="004744B3" w:rsidRPr="00C16B50" w:rsidRDefault="004744B3" w:rsidP="004744B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57DD9A85" w:rsidR="004744B3" w:rsidRPr="00D43623" w:rsidRDefault="00D43623" w:rsidP="004744B3">
            <w:pPr>
              <w:spacing w:after="0" w:line="240" w:lineRule="auto"/>
              <w:rPr>
                <w:rFonts w:ascii="Times New Roman" w:hAnsi="Times New Roman" w:cs="Times New Roman"/>
                <w:color w:val="000000"/>
                <w:sz w:val="20"/>
                <w:szCs w:val="20"/>
              </w:rPr>
            </w:pPr>
            <w:proofErr w:type="spellStart"/>
            <w:r w:rsidRPr="00D43623">
              <w:rPr>
                <w:rFonts w:ascii="Times New Roman" w:hAnsi="Times New Roman" w:cs="Times New Roman"/>
                <w:color w:val="000000"/>
                <w:sz w:val="20"/>
              </w:rPr>
              <w:t>Триоксид</w:t>
            </w:r>
            <w:proofErr w:type="spellEnd"/>
            <w:r w:rsidRPr="00D43623">
              <w:rPr>
                <w:rFonts w:ascii="Times New Roman" w:hAnsi="Times New Roman" w:cs="Times New Roman"/>
                <w:color w:val="000000"/>
                <w:sz w:val="20"/>
              </w:rPr>
              <w:t xml:space="preserve"> мышьяка </w:t>
            </w:r>
            <w:proofErr w:type="spellStart"/>
            <w:r w:rsidRPr="00D43623">
              <w:rPr>
                <w:rFonts w:ascii="Times New Roman" w:hAnsi="Times New Roman" w:cs="Times New Roman"/>
                <w:color w:val="000000"/>
                <w:sz w:val="20"/>
              </w:rPr>
              <w:t>медак</w:t>
            </w:r>
            <w:proofErr w:type="spellEnd"/>
          </w:p>
        </w:tc>
        <w:tc>
          <w:tcPr>
            <w:tcW w:w="5528" w:type="dxa"/>
            <w:shd w:val="clear" w:color="auto" w:fill="auto"/>
            <w:vAlign w:val="center"/>
          </w:tcPr>
          <w:p w14:paraId="7E5CCD12" w14:textId="56B78B07" w:rsidR="004744B3" w:rsidRPr="00D43623" w:rsidRDefault="00D43623" w:rsidP="004744B3">
            <w:pPr>
              <w:spacing w:after="0" w:line="240" w:lineRule="auto"/>
              <w:rPr>
                <w:rFonts w:ascii="Times New Roman" w:hAnsi="Times New Roman" w:cs="Times New Roman"/>
                <w:color w:val="000000"/>
                <w:sz w:val="20"/>
                <w:szCs w:val="20"/>
              </w:rPr>
            </w:pPr>
            <w:r w:rsidRPr="00D43623">
              <w:rPr>
                <w:rFonts w:ascii="Times New Roman" w:hAnsi="Times New Roman" w:cs="Times New Roman"/>
                <w:color w:val="000000"/>
                <w:sz w:val="20"/>
              </w:rPr>
              <w:t>Концентрат для приготовления раствора для инфузий, 1 мг/мл, 10 мл, №10</w:t>
            </w:r>
          </w:p>
        </w:tc>
        <w:tc>
          <w:tcPr>
            <w:tcW w:w="709" w:type="dxa"/>
            <w:shd w:val="clear" w:color="auto" w:fill="auto"/>
            <w:vAlign w:val="center"/>
          </w:tcPr>
          <w:p w14:paraId="49342659" w14:textId="310AFD99" w:rsidR="004744B3" w:rsidRPr="00961565" w:rsidRDefault="004744B3" w:rsidP="004744B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417" w:type="dxa"/>
            <w:shd w:val="clear" w:color="auto" w:fill="auto"/>
            <w:vAlign w:val="bottom"/>
          </w:tcPr>
          <w:p w14:paraId="70AFF314" w14:textId="53BA4EA5" w:rsidR="004744B3" w:rsidRPr="00961565" w:rsidRDefault="00D4362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shd w:val="clear" w:color="auto" w:fill="auto"/>
            <w:vAlign w:val="center"/>
          </w:tcPr>
          <w:p w14:paraId="290D42CC" w14:textId="3E579A9A" w:rsidR="004744B3" w:rsidRPr="00E85B8E" w:rsidRDefault="00D4362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82554,94</w:t>
            </w:r>
          </w:p>
        </w:tc>
        <w:tc>
          <w:tcPr>
            <w:tcW w:w="1984" w:type="dxa"/>
            <w:shd w:val="clear" w:color="auto" w:fill="auto"/>
            <w:vAlign w:val="center"/>
          </w:tcPr>
          <w:p w14:paraId="7CC861C0" w14:textId="62768167" w:rsidR="004744B3" w:rsidRPr="00E85B8E" w:rsidRDefault="00D43623"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4127747</w:t>
            </w:r>
          </w:p>
        </w:tc>
      </w:tr>
      <w:tr w:rsidR="00DD2147" w:rsidRPr="002C39B5" w14:paraId="3A83DAA2" w14:textId="77777777" w:rsidTr="00161092">
        <w:trPr>
          <w:trHeight w:val="240"/>
        </w:trPr>
        <w:tc>
          <w:tcPr>
            <w:tcW w:w="624" w:type="dxa"/>
            <w:shd w:val="clear" w:color="auto" w:fill="auto"/>
            <w:vAlign w:val="center"/>
          </w:tcPr>
          <w:p w14:paraId="6FD1A2AE" w14:textId="6F6756F5" w:rsidR="00DD2147" w:rsidRPr="00C16B50" w:rsidRDefault="00DD2147" w:rsidP="004744B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19" w:type="dxa"/>
            <w:shd w:val="clear" w:color="auto" w:fill="auto"/>
            <w:vAlign w:val="center"/>
          </w:tcPr>
          <w:p w14:paraId="585ACE64" w14:textId="32724CE7" w:rsidR="00DD2147" w:rsidRPr="00D43623" w:rsidRDefault="00DD2147" w:rsidP="004744B3">
            <w:pPr>
              <w:spacing w:after="0" w:line="240" w:lineRule="auto"/>
              <w:rPr>
                <w:rFonts w:ascii="Times New Roman" w:hAnsi="Times New Roman" w:cs="Times New Roman"/>
                <w:color w:val="000000"/>
                <w:sz w:val="20"/>
              </w:rPr>
            </w:pPr>
            <w:proofErr w:type="spellStart"/>
            <w:r>
              <w:rPr>
                <w:rFonts w:ascii="Times New Roman" w:hAnsi="Times New Roman" w:cs="Times New Roman"/>
                <w:color w:val="000000"/>
                <w:sz w:val="20"/>
              </w:rPr>
              <w:t>Фаттидиол</w:t>
            </w:r>
            <w:proofErr w:type="spellEnd"/>
            <w:r>
              <w:rPr>
                <w:rFonts w:ascii="Times New Roman" w:hAnsi="Times New Roman" w:cs="Times New Roman"/>
                <w:color w:val="000000"/>
                <w:sz w:val="20"/>
              </w:rPr>
              <w:t xml:space="preserve"> 5мл</w:t>
            </w:r>
          </w:p>
        </w:tc>
        <w:tc>
          <w:tcPr>
            <w:tcW w:w="5528" w:type="dxa"/>
            <w:shd w:val="clear" w:color="auto" w:fill="auto"/>
            <w:vAlign w:val="center"/>
          </w:tcPr>
          <w:p w14:paraId="2EACC2CC" w14:textId="02007C55" w:rsidR="00DD2147" w:rsidRPr="00D43623" w:rsidRDefault="00DD2147" w:rsidP="004744B3">
            <w:pPr>
              <w:spacing w:after="0" w:line="240" w:lineRule="auto"/>
              <w:rPr>
                <w:rFonts w:ascii="Times New Roman" w:hAnsi="Times New Roman" w:cs="Times New Roman"/>
                <w:color w:val="000000"/>
                <w:sz w:val="20"/>
              </w:rPr>
            </w:pPr>
            <w:r>
              <w:rPr>
                <w:rFonts w:ascii="Times New Roman" w:hAnsi="Times New Roman" w:cs="Times New Roman"/>
                <w:color w:val="000000"/>
                <w:sz w:val="20"/>
              </w:rPr>
              <w:t>1мл содержит 1,28 г. йодированного масла</w:t>
            </w:r>
          </w:p>
        </w:tc>
        <w:tc>
          <w:tcPr>
            <w:tcW w:w="709" w:type="dxa"/>
            <w:shd w:val="clear" w:color="auto" w:fill="auto"/>
            <w:vAlign w:val="center"/>
          </w:tcPr>
          <w:p w14:paraId="34B9D83D" w14:textId="47420D35" w:rsidR="00DD2147" w:rsidRDefault="00DD2147" w:rsidP="004744B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417" w:type="dxa"/>
            <w:shd w:val="clear" w:color="auto" w:fill="auto"/>
            <w:vAlign w:val="bottom"/>
          </w:tcPr>
          <w:p w14:paraId="58A9649D" w14:textId="72045514" w:rsidR="00DD2147" w:rsidRDefault="00DD2147"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shd w:val="clear" w:color="auto" w:fill="auto"/>
            <w:vAlign w:val="center"/>
          </w:tcPr>
          <w:p w14:paraId="7585CDAC" w14:textId="14DFC515" w:rsidR="00DD2147" w:rsidRDefault="00DD2147"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115000</w:t>
            </w:r>
          </w:p>
        </w:tc>
        <w:tc>
          <w:tcPr>
            <w:tcW w:w="1984" w:type="dxa"/>
            <w:shd w:val="clear" w:color="auto" w:fill="auto"/>
            <w:vAlign w:val="center"/>
          </w:tcPr>
          <w:p w14:paraId="29303C3E" w14:textId="7B213B57" w:rsidR="00DD2147" w:rsidRDefault="00DD2147" w:rsidP="004744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5750000</w:t>
            </w:r>
          </w:p>
        </w:tc>
      </w:tr>
    </w:tbl>
    <w:bookmarkEnd w:id="0"/>
    <w:p w14:paraId="0932D327" w14:textId="43746B06"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медицинск</w:t>
      </w:r>
      <w:r w:rsidR="00F365B7">
        <w:rPr>
          <w:rFonts w:eastAsia="Calibri"/>
          <w:bCs/>
          <w:sz w:val="20"/>
          <w:szCs w:val="20"/>
          <w:lang w:eastAsia="en-US"/>
        </w:rPr>
        <w:t>их</w:t>
      </w:r>
      <w:r w:rsidR="001B4D84" w:rsidRPr="002C39B5">
        <w:rPr>
          <w:rFonts w:eastAsia="Calibri"/>
          <w:bCs/>
          <w:sz w:val="20"/>
          <w:szCs w:val="20"/>
          <w:lang w:eastAsia="en-US"/>
        </w:rPr>
        <w:t xml:space="preserve"> </w:t>
      </w:r>
      <w:r w:rsidR="00F365B7">
        <w:rPr>
          <w:rFonts w:eastAsia="Calibri"/>
          <w:bCs/>
          <w:sz w:val="20"/>
          <w:szCs w:val="20"/>
          <w:lang w:eastAsia="en-US"/>
        </w:rPr>
        <w:t>изделий</w:t>
      </w:r>
      <w:r w:rsidR="0084421E" w:rsidRPr="002C39B5">
        <w:rPr>
          <w:spacing w:val="3"/>
          <w:sz w:val="20"/>
          <w:szCs w:val="20"/>
        </w:rPr>
        <w:t xml:space="preserve">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6E2E9DA5"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837E45">
        <w:rPr>
          <w:rStyle w:val="FontStyle73"/>
          <w:sz w:val="20"/>
          <w:szCs w:val="20"/>
        </w:rPr>
        <w:t>0</w:t>
      </w:r>
      <w:r w:rsidR="00D43623">
        <w:rPr>
          <w:rStyle w:val="FontStyle73"/>
          <w:sz w:val="20"/>
          <w:szCs w:val="20"/>
        </w:rPr>
        <w:t>9</w:t>
      </w:r>
      <w:r w:rsidRPr="002C39B5">
        <w:rPr>
          <w:rStyle w:val="FontStyle73"/>
          <w:sz w:val="20"/>
          <w:szCs w:val="20"/>
        </w:rPr>
        <w:t xml:space="preserve"> ч. </w:t>
      </w:r>
      <w:r w:rsidR="00061D5F">
        <w:rPr>
          <w:rStyle w:val="FontStyle73"/>
          <w:sz w:val="20"/>
          <w:szCs w:val="20"/>
        </w:rPr>
        <w:t>0</w:t>
      </w:r>
      <w:r w:rsidRPr="002C39B5">
        <w:rPr>
          <w:rStyle w:val="FontStyle73"/>
          <w:sz w:val="20"/>
          <w:szCs w:val="20"/>
        </w:rPr>
        <w:t>0 мин. «</w:t>
      </w:r>
      <w:r w:rsidR="00D43623">
        <w:rPr>
          <w:rStyle w:val="FontStyle73"/>
          <w:sz w:val="20"/>
          <w:szCs w:val="20"/>
        </w:rPr>
        <w:t>13</w:t>
      </w:r>
      <w:r w:rsidRPr="002C39B5">
        <w:rPr>
          <w:rStyle w:val="FontStyle73"/>
          <w:sz w:val="20"/>
          <w:szCs w:val="20"/>
        </w:rPr>
        <w:t xml:space="preserve">» </w:t>
      </w:r>
      <w:r w:rsidR="00D43623">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D43623">
        <w:rPr>
          <w:rStyle w:val="FontStyle73"/>
          <w:sz w:val="18"/>
          <w:szCs w:val="18"/>
        </w:rPr>
        <w:t>1</w:t>
      </w:r>
      <w:r w:rsidR="000859CA" w:rsidRPr="00AC6214">
        <w:rPr>
          <w:rStyle w:val="FontStyle73"/>
          <w:sz w:val="18"/>
          <w:szCs w:val="18"/>
        </w:rPr>
        <w:t xml:space="preserve"> ч. </w:t>
      </w:r>
      <w:r w:rsidR="00D43623">
        <w:rPr>
          <w:rStyle w:val="FontStyle73"/>
          <w:sz w:val="18"/>
          <w:szCs w:val="18"/>
        </w:rPr>
        <w:t>3</w:t>
      </w:r>
      <w:r w:rsidR="000859CA" w:rsidRPr="00AC6214">
        <w:rPr>
          <w:rStyle w:val="FontStyle73"/>
          <w:sz w:val="18"/>
          <w:szCs w:val="18"/>
        </w:rPr>
        <w:t>0 мин. «</w:t>
      </w:r>
      <w:r w:rsidR="00D43623">
        <w:rPr>
          <w:rStyle w:val="FontStyle73"/>
          <w:sz w:val="18"/>
          <w:szCs w:val="18"/>
        </w:rPr>
        <w:t>13</w:t>
      </w:r>
      <w:r w:rsidR="000859CA" w:rsidRPr="00AC6214">
        <w:rPr>
          <w:rStyle w:val="FontStyle73"/>
          <w:sz w:val="18"/>
          <w:szCs w:val="18"/>
        </w:rPr>
        <w:t xml:space="preserve">» </w:t>
      </w:r>
      <w:r w:rsidR="00D43623">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9479EF">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9479EF">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9479EF">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43623" w:rsidRPr="002C39B5" w14:paraId="2A49FE6B"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D43623" w:rsidRPr="002C39B5" w:rsidRDefault="00D43623" w:rsidP="00D4362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2C3915A9" w:rsidR="00D43623" w:rsidRPr="00F34E1C" w:rsidRDefault="00D43623" w:rsidP="00D43623">
            <w:pPr>
              <w:spacing w:after="0" w:line="240" w:lineRule="auto"/>
              <w:rPr>
                <w:rFonts w:ascii="Times New Roman" w:hAnsi="Times New Roman" w:cs="Times New Roman"/>
                <w:color w:val="000000"/>
                <w:sz w:val="20"/>
                <w:szCs w:val="20"/>
              </w:rPr>
            </w:pPr>
            <w:proofErr w:type="spellStart"/>
            <w:r w:rsidRPr="00D43623">
              <w:rPr>
                <w:rFonts w:ascii="Times New Roman" w:hAnsi="Times New Roman" w:cs="Times New Roman"/>
                <w:color w:val="000000"/>
                <w:sz w:val="20"/>
              </w:rPr>
              <w:t>Триоксид</w:t>
            </w:r>
            <w:proofErr w:type="spellEnd"/>
            <w:r w:rsidRPr="00D43623">
              <w:rPr>
                <w:rFonts w:ascii="Times New Roman" w:hAnsi="Times New Roman" w:cs="Times New Roman"/>
                <w:color w:val="000000"/>
                <w:sz w:val="20"/>
              </w:rPr>
              <w:t xml:space="preserve"> мышьяка </w:t>
            </w:r>
            <w:proofErr w:type="spellStart"/>
            <w:r w:rsidRPr="00D43623">
              <w:rPr>
                <w:rFonts w:ascii="Times New Roman" w:hAnsi="Times New Roman" w:cs="Times New Roman"/>
                <w:color w:val="000000"/>
                <w:sz w:val="20"/>
              </w:rPr>
              <w:t>медак</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2998D51E" w:rsidR="00D43623" w:rsidRPr="00F34E1C" w:rsidRDefault="00D43623" w:rsidP="00D43623">
            <w:pPr>
              <w:spacing w:after="0" w:line="240" w:lineRule="auto"/>
              <w:rPr>
                <w:rFonts w:ascii="Times New Roman" w:hAnsi="Times New Roman" w:cs="Times New Roman"/>
                <w:color w:val="000000"/>
                <w:sz w:val="20"/>
                <w:szCs w:val="20"/>
              </w:rPr>
            </w:pPr>
            <w:r w:rsidRPr="00D43623">
              <w:rPr>
                <w:rFonts w:ascii="Times New Roman" w:hAnsi="Times New Roman" w:cs="Times New Roman"/>
                <w:color w:val="000000"/>
                <w:sz w:val="20"/>
              </w:rPr>
              <w:t>Концентрат для приготовления раствора для инфузий, 1 мг/мл, 10 мл, №10</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6CB23A3C" w:rsidR="00D43623" w:rsidRPr="00F34E1C" w:rsidRDefault="00D43623" w:rsidP="00D4362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67015305" w:rsidR="00D43623" w:rsidRPr="00F34E1C" w:rsidRDefault="00D43623" w:rsidP="00D436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38DAD928" w:rsidR="00D43623" w:rsidRPr="00D43623" w:rsidRDefault="00D43623" w:rsidP="00D43623">
            <w:pPr>
              <w:pStyle w:val="ab"/>
              <w:ind w:right="-40"/>
              <w:jc w:val="center"/>
              <w:rPr>
                <w:rFonts w:ascii="Times New Roman" w:eastAsia="Times New Roman" w:hAnsi="Times New Roman" w:cs="Times New Roman"/>
                <w:color w:val="000000"/>
                <w:sz w:val="20"/>
                <w:szCs w:val="20"/>
              </w:rPr>
            </w:pPr>
            <w:proofErr w:type="gramStart"/>
            <w:r w:rsidRPr="00D43623">
              <w:rPr>
                <w:rFonts w:ascii="Times New Roman" w:hAnsi="Times New Roman" w:cs="Times New Roman"/>
                <w:color w:val="000000"/>
                <w:sz w:val="20"/>
                <w:szCs w:val="20"/>
              </w:rPr>
              <w:t>в течении</w:t>
            </w:r>
            <w:proofErr w:type="gramEnd"/>
            <w:r w:rsidRPr="00D43623">
              <w:rPr>
                <w:rFonts w:ascii="Times New Roman" w:hAnsi="Times New Roman" w:cs="Times New Roman"/>
                <w:color w:val="000000"/>
                <w:sz w:val="20"/>
                <w:szCs w:val="20"/>
              </w:rPr>
              <w:t xml:space="preserve"> 2024 года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D43623" w:rsidRPr="002C39B5" w:rsidRDefault="00D43623" w:rsidP="00D4362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47" w:rsidRPr="002C39B5" w14:paraId="69B3A20C"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FE613F" w14:textId="7C347A7F" w:rsidR="00DD2147" w:rsidRPr="00C16B50" w:rsidRDefault="00DD2147" w:rsidP="00DD214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5E5651D" w14:textId="185D0567" w:rsidR="00DD2147" w:rsidRPr="00D43623" w:rsidRDefault="00DD2147" w:rsidP="00DD2147">
            <w:pPr>
              <w:spacing w:after="0" w:line="240" w:lineRule="auto"/>
              <w:rPr>
                <w:rFonts w:ascii="Times New Roman" w:hAnsi="Times New Roman" w:cs="Times New Roman"/>
                <w:color w:val="000000"/>
                <w:sz w:val="20"/>
              </w:rPr>
            </w:pPr>
            <w:proofErr w:type="spellStart"/>
            <w:r>
              <w:rPr>
                <w:rFonts w:ascii="Times New Roman" w:hAnsi="Times New Roman" w:cs="Times New Roman"/>
                <w:color w:val="000000"/>
                <w:sz w:val="20"/>
              </w:rPr>
              <w:t>Фаттидиол</w:t>
            </w:r>
            <w:proofErr w:type="spellEnd"/>
            <w:r>
              <w:rPr>
                <w:rFonts w:ascii="Times New Roman" w:hAnsi="Times New Roman" w:cs="Times New Roman"/>
                <w:color w:val="000000"/>
                <w:sz w:val="20"/>
              </w:rPr>
              <w:t xml:space="preserve"> 5мл</w:t>
            </w:r>
          </w:p>
        </w:tc>
        <w:tc>
          <w:tcPr>
            <w:tcW w:w="6520" w:type="dxa"/>
            <w:tcBorders>
              <w:top w:val="single" w:sz="6" w:space="0" w:color="auto"/>
              <w:left w:val="single" w:sz="6" w:space="0" w:color="auto"/>
              <w:bottom w:val="single" w:sz="6" w:space="0" w:color="auto"/>
              <w:right w:val="single" w:sz="6" w:space="0" w:color="auto"/>
            </w:tcBorders>
            <w:vAlign w:val="center"/>
          </w:tcPr>
          <w:p w14:paraId="1C64B7FE" w14:textId="1C041770" w:rsidR="00DD2147" w:rsidRPr="00D43623" w:rsidRDefault="00DD2147" w:rsidP="00DD2147">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1мл содержит 1,28 г. </w:t>
            </w:r>
            <w:r>
              <w:rPr>
                <w:rFonts w:ascii="Times New Roman" w:hAnsi="Times New Roman" w:cs="Times New Roman"/>
                <w:color w:val="000000"/>
                <w:sz w:val="20"/>
              </w:rPr>
              <w:t>й</w:t>
            </w:r>
            <w:r>
              <w:rPr>
                <w:rFonts w:ascii="Times New Roman" w:hAnsi="Times New Roman" w:cs="Times New Roman"/>
                <w:color w:val="000000"/>
                <w:sz w:val="20"/>
              </w:rPr>
              <w:t>одированного масла</w:t>
            </w:r>
          </w:p>
        </w:tc>
        <w:tc>
          <w:tcPr>
            <w:tcW w:w="709" w:type="dxa"/>
            <w:tcBorders>
              <w:top w:val="single" w:sz="6" w:space="0" w:color="auto"/>
              <w:left w:val="single" w:sz="6" w:space="0" w:color="auto"/>
              <w:bottom w:val="single" w:sz="6" w:space="0" w:color="auto"/>
              <w:right w:val="single" w:sz="6" w:space="0" w:color="auto"/>
            </w:tcBorders>
            <w:vAlign w:val="center"/>
          </w:tcPr>
          <w:p w14:paraId="5EF3566D" w14:textId="297B31E2" w:rsidR="00DD2147" w:rsidRDefault="00DD2147" w:rsidP="00DD214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3847748E" w14:textId="76357773" w:rsidR="00DD2147" w:rsidRDefault="00DD2147" w:rsidP="00DD21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84F4713" w14:textId="0BB1E5C3" w:rsidR="00DD2147" w:rsidRPr="00D43623" w:rsidRDefault="00DD2147" w:rsidP="00DD2147">
            <w:pPr>
              <w:pStyle w:val="ab"/>
              <w:ind w:right="-40"/>
              <w:jc w:val="center"/>
              <w:rPr>
                <w:rFonts w:ascii="Times New Roman" w:hAnsi="Times New Roman" w:cs="Times New Roman"/>
                <w:color w:val="000000"/>
                <w:sz w:val="20"/>
                <w:szCs w:val="20"/>
              </w:rPr>
            </w:pPr>
            <w:proofErr w:type="gramStart"/>
            <w:r w:rsidRPr="00D43623">
              <w:rPr>
                <w:rFonts w:ascii="Times New Roman" w:hAnsi="Times New Roman" w:cs="Times New Roman"/>
                <w:color w:val="000000"/>
                <w:sz w:val="20"/>
                <w:szCs w:val="20"/>
              </w:rPr>
              <w:t>в течении</w:t>
            </w:r>
            <w:proofErr w:type="gramEnd"/>
            <w:r w:rsidRPr="00D43623">
              <w:rPr>
                <w:rFonts w:ascii="Times New Roman" w:hAnsi="Times New Roman" w:cs="Times New Roman"/>
                <w:color w:val="000000"/>
                <w:sz w:val="20"/>
                <w:szCs w:val="20"/>
              </w:rPr>
              <w:t xml:space="preserve"> 2024 года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66756E" w14:textId="42C82E79" w:rsidR="00DD2147" w:rsidRPr="002C39B5" w:rsidRDefault="00DD2147" w:rsidP="00DD21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9479EF">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9479EF">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0F7B" w14:textId="77777777" w:rsidR="009479EF" w:rsidRDefault="009479EF">
      <w:pPr>
        <w:spacing w:after="0" w:line="240" w:lineRule="auto"/>
      </w:pPr>
      <w:r>
        <w:separator/>
      </w:r>
    </w:p>
  </w:endnote>
  <w:endnote w:type="continuationSeparator" w:id="0">
    <w:p w14:paraId="5F9170E1" w14:textId="77777777" w:rsidR="009479EF" w:rsidRDefault="0094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99EA" w14:textId="77777777" w:rsidR="009479EF" w:rsidRDefault="009479EF">
      <w:pPr>
        <w:spacing w:after="0" w:line="240" w:lineRule="auto"/>
      </w:pPr>
      <w:r>
        <w:separator/>
      </w:r>
    </w:p>
  </w:footnote>
  <w:footnote w:type="continuationSeparator" w:id="0">
    <w:p w14:paraId="52A01A18" w14:textId="77777777" w:rsidR="009479EF" w:rsidRDefault="0094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671250448">
    <w:abstractNumId w:val="16"/>
  </w:num>
  <w:num w:numId="2" w16cid:durableId="1855417409">
    <w:abstractNumId w:val="17"/>
  </w:num>
  <w:num w:numId="3" w16cid:durableId="408432489">
    <w:abstractNumId w:val="3"/>
  </w:num>
  <w:num w:numId="4" w16cid:durableId="399597339">
    <w:abstractNumId w:val="19"/>
  </w:num>
  <w:num w:numId="5" w16cid:durableId="152531696">
    <w:abstractNumId w:val="7"/>
  </w:num>
  <w:num w:numId="6" w16cid:durableId="653681175">
    <w:abstractNumId w:val="23"/>
  </w:num>
  <w:num w:numId="7" w16cid:durableId="1205095749">
    <w:abstractNumId w:val="18"/>
  </w:num>
  <w:num w:numId="8" w16cid:durableId="1656225997">
    <w:abstractNumId w:val="12"/>
  </w:num>
  <w:num w:numId="9" w16cid:durableId="1697346746">
    <w:abstractNumId w:val="20"/>
  </w:num>
  <w:num w:numId="10" w16cid:durableId="12657369">
    <w:abstractNumId w:val="13"/>
  </w:num>
  <w:num w:numId="11" w16cid:durableId="1532566975">
    <w:abstractNumId w:val="2"/>
  </w:num>
  <w:num w:numId="12" w16cid:durableId="542448877">
    <w:abstractNumId w:val="21"/>
  </w:num>
  <w:num w:numId="13" w16cid:durableId="1743023112">
    <w:abstractNumId w:val="1"/>
  </w:num>
  <w:num w:numId="14" w16cid:durableId="394134545">
    <w:abstractNumId w:val="5"/>
  </w:num>
  <w:num w:numId="15" w16cid:durableId="782769530">
    <w:abstractNumId w:val="8"/>
  </w:num>
  <w:num w:numId="16" w16cid:durableId="1638951012">
    <w:abstractNumId w:val="15"/>
  </w:num>
  <w:num w:numId="17" w16cid:durableId="1099252296">
    <w:abstractNumId w:val="10"/>
  </w:num>
  <w:num w:numId="18" w16cid:durableId="1598171641">
    <w:abstractNumId w:val="9"/>
  </w:num>
  <w:num w:numId="19" w16cid:durableId="2074697788">
    <w:abstractNumId w:val="0"/>
  </w:num>
  <w:num w:numId="20" w16cid:durableId="514148989">
    <w:abstractNumId w:val="4"/>
  </w:num>
  <w:num w:numId="21" w16cid:durableId="471600365">
    <w:abstractNumId w:val="22"/>
  </w:num>
  <w:num w:numId="22" w16cid:durableId="667909317">
    <w:abstractNumId w:val="11"/>
  </w:num>
  <w:num w:numId="23" w16cid:durableId="2106072989">
    <w:abstractNumId w:val="14"/>
  </w:num>
  <w:num w:numId="24" w16cid:durableId="251669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1D5F"/>
    <w:rsid w:val="0006452C"/>
    <w:rsid w:val="00067E14"/>
    <w:rsid w:val="000715BA"/>
    <w:rsid w:val="00072127"/>
    <w:rsid w:val="0007225B"/>
    <w:rsid w:val="000859CA"/>
    <w:rsid w:val="000866CA"/>
    <w:rsid w:val="00090F4F"/>
    <w:rsid w:val="00092BA8"/>
    <w:rsid w:val="00093BCE"/>
    <w:rsid w:val="000B1770"/>
    <w:rsid w:val="000B1776"/>
    <w:rsid w:val="000C0473"/>
    <w:rsid w:val="000C3EA6"/>
    <w:rsid w:val="000C453D"/>
    <w:rsid w:val="000D1188"/>
    <w:rsid w:val="000E68C4"/>
    <w:rsid w:val="000F1633"/>
    <w:rsid w:val="000F176D"/>
    <w:rsid w:val="000F2EDC"/>
    <w:rsid w:val="000F4643"/>
    <w:rsid w:val="000F780E"/>
    <w:rsid w:val="00105225"/>
    <w:rsid w:val="00106DB6"/>
    <w:rsid w:val="001119A3"/>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D2696"/>
    <w:rsid w:val="001E1676"/>
    <w:rsid w:val="001E47C7"/>
    <w:rsid w:val="001F03DB"/>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44B3"/>
    <w:rsid w:val="00477753"/>
    <w:rsid w:val="00482A6E"/>
    <w:rsid w:val="00482CBE"/>
    <w:rsid w:val="0048453C"/>
    <w:rsid w:val="00495721"/>
    <w:rsid w:val="004A22FC"/>
    <w:rsid w:val="004A4742"/>
    <w:rsid w:val="004B0BA1"/>
    <w:rsid w:val="004B5A59"/>
    <w:rsid w:val="004B67FB"/>
    <w:rsid w:val="004D582C"/>
    <w:rsid w:val="004E1491"/>
    <w:rsid w:val="004E3952"/>
    <w:rsid w:val="004E78BB"/>
    <w:rsid w:val="004F1D2B"/>
    <w:rsid w:val="0051262D"/>
    <w:rsid w:val="00515124"/>
    <w:rsid w:val="00524283"/>
    <w:rsid w:val="00527FD4"/>
    <w:rsid w:val="0054172C"/>
    <w:rsid w:val="0055308C"/>
    <w:rsid w:val="00556F2E"/>
    <w:rsid w:val="0056435A"/>
    <w:rsid w:val="00567F8A"/>
    <w:rsid w:val="005819C9"/>
    <w:rsid w:val="00583D14"/>
    <w:rsid w:val="005843F6"/>
    <w:rsid w:val="00586104"/>
    <w:rsid w:val="005A4245"/>
    <w:rsid w:val="005A551C"/>
    <w:rsid w:val="005B39A6"/>
    <w:rsid w:val="005B4630"/>
    <w:rsid w:val="005C51F3"/>
    <w:rsid w:val="005C64F4"/>
    <w:rsid w:val="005D4D2D"/>
    <w:rsid w:val="005E480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6999"/>
    <w:rsid w:val="00837E45"/>
    <w:rsid w:val="00840EB9"/>
    <w:rsid w:val="0084421E"/>
    <w:rsid w:val="00844659"/>
    <w:rsid w:val="008468F1"/>
    <w:rsid w:val="008565C2"/>
    <w:rsid w:val="00864DA5"/>
    <w:rsid w:val="00865C81"/>
    <w:rsid w:val="00872533"/>
    <w:rsid w:val="008737CC"/>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37F1C"/>
    <w:rsid w:val="00941903"/>
    <w:rsid w:val="009437FA"/>
    <w:rsid w:val="009479EF"/>
    <w:rsid w:val="0095056D"/>
    <w:rsid w:val="00952B55"/>
    <w:rsid w:val="0096075E"/>
    <w:rsid w:val="00961565"/>
    <w:rsid w:val="009630E6"/>
    <w:rsid w:val="00964A02"/>
    <w:rsid w:val="00972D17"/>
    <w:rsid w:val="00975EDC"/>
    <w:rsid w:val="009767A1"/>
    <w:rsid w:val="00985E3B"/>
    <w:rsid w:val="0098764E"/>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FB9"/>
    <w:rsid w:val="00A3472C"/>
    <w:rsid w:val="00A350D2"/>
    <w:rsid w:val="00A37626"/>
    <w:rsid w:val="00A456FC"/>
    <w:rsid w:val="00A5460F"/>
    <w:rsid w:val="00A55555"/>
    <w:rsid w:val="00A62656"/>
    <w:rsid w:val="00A62835"/>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5AFF"/>
    <w:rsid w:val="00BD1341"/>
    <w:rsid w:val="00BD76AC"/>
    <w:rsid w:val="00BE06F6"/>
    <w:rsid w:val="00BE1205"/>
    <w:rsid w:val="00BE434C"/>
    <w:rsid w:val="00BE5F60"/>
    <w:rsid w:val="00BF09FC"/>
    <w:rsid w:val="00BF0B64"/>
    <w:rsid w:val="00BF35F9"/>
    <w:rsid w:val="00BF482B"/>
    <w:rsid w:val="00C04AB4"/>
    <w:rsid w:val="00C1082D"/>
    <w:rsid w:val="00C16B50"/>
    <w:rsid w:val="00C2437E"/>
    <w:rsid w:val="00C26BE5"/>
    <w:rsid w:val="00C4155E"/>
    <w:rsid w:val="00C53EC8"/>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239DC"/>
    <w:rsid w:val="00D31B74"/>
    <w:rsid w:val="00D33741"/>
    <w:rsid w:val="00D35C7D"/>
    <w:rsid w:val="00D35F38"/>
    <w:rsid w:val="00D37C3B"/>
    <w:rsid w:val="00D43623"/>
    <w:rsid w:val="00D638B3"/>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147"/>
    <w:rsid w:val="00DD26C4"/>
    <w:rsid w:val="00DD713B"/>
    <w:rsid w:val="00DF0DA0"/>
    <w:rsid w:val="00DF1455"/>
    <w:rsid w:val="00DF2454"/>
    <w:rsid w:val="00DF2AC2"/>
    <w:rsid w:val="00DF3E83"/>
    <w:rsid w:val="00DF6711"/>
    <w:rsid w:val="00DF6A4A"/>
    <w:rsid w:val="00E005C9"/>
    <w:rsid w:val="00E06804"/>
    <w:rsid w:val="00E06C87"/>
    <w:rsid w:val="00E1563F"/>
    <w:rsid w:val="00E23C15"/>
    <w:rsid w:val="00E24D3F"/>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5B7"/>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6761</TotalTime>
  <Pages>10</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236</cp:revision>
  <cp:lastPrinted>2020-12-21T08:52:00Z</cp:lastPrinted>
  <dcterms:created xsi:type="dcterms:W3CDTF">2017-02-14T06:26:00Z</dcterms:created>
  <dcterms:modified xsi:type="dcterms:W3CDTF">2024-02-08T07:53:00Z</dcterms:modified>
</cp:coreProperties>
</file>