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F5765" w14:textId="77777777" w:rsidR="00B53B84" w:rsidRDefault="00B53B84" w:rsidP="00301E5D">
      <w:pPr>
        <w:pStyle w:val="af9"/>
        <w:tabs>
          <w:tab w:val="left" w:pos="567"/>
        </w:tabs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528B55B" w14:textId="77777777" w:rsidR="00301E5D" w:rsidRPr="001F6183" w:rsidRDefault="001F6183" w:rsidP="00301E5D">
      <w:pPr>
        <w:pStyle w:val="af9"/>
        <w:tabs>
          <w:tab w:val="left" w:pos="567"/>
        </w:tabs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6183">
        <w:rPr>
          <w:rFonts w:ascii="Times New Roman" w:hAnsi="Times New Roman" w:cs="Times New Roman"/>
          <w:b/>
          <w:sz w:val="24"/>
          <w:szCs w:val="24"/>
          <w:lang w:val="ru-RU"/>
        </w:rPr>
        <w:br w:type="textWrapping" w:clear="all"/>
      </w:r>
      <w:r w:rsidR="00301E5D" w:rsidRPr="001F61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="00301E5D" w:rsidRPr="001F6183">
        <w:rPr>
          <w:rFonts w:ascii="Times New Roman" w:hAnsi="Times New Roman" w:cs="Times New Roman"/>
          <w:b/>
          <w:sz w:val="24"/>
          <w:szCs w:val="24"/>
          <w:lang w:val="ru-RU"/>
        </w:rPr>
        <w:t>Приложение 2</w:t>
      </w:r>
    </w:p>
    <w:p w14:paraId="55C21AAE" w14:textId="77777777" w:rsidR="00301E5D" w:rsidRPr="001F6183" w:rsidRDefault="001F6183" w:rsidP="00301E5D">
      <w:pPr>
        <w:pStyle w:val="af9"/>
        <w:tabs>
          <w:tab w:val="left" w:pos="567"/>
        </w:tabs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     </w:t>
      </w:r>
      <w:r w:rsidR="00301E5D" w:rsidRPr="001F61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 Правилам присвоения </w:t>
      </w:r>
    </w:p>
    <w:p w14:paraId="12866F03" w14:textId="77777777" w:rsidR="00301E5D" w:rsidRPr="001F6183" w:rsidRDefault="001F6183" w:rsidP="00301E5D">
      <w:pPr>
        <w:tabs>
          <w:tab w:val="left" w:pos="567"/>
        </w:tabs>
        <w:ind w:left="720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01E5D" w:rsidRPr="001F6183">
        <w:rPr>
          <w:b/>
        </w:rPr>
        <w:t xml:space="preserve"> ученых званий   </w:t>
      </w:r>
    </w:p>
    <w:p w14:paraId="4A5D8BD9" w14:textId="77777777" w:rsidR="00301E5D" w:rsidRPr="001F6183" w:rsidRDefault="00301E5D" w:rsidP="00301E5D">
      <w:pPr>
        <w:tabs>
          <w:tab w:val="left" w:pos="567"/>
        </w:tabs>
        <w:ind w:left="7200"/>
        <w:rPr>
          <w:b/>
        </w:rPr>
      </w:pPr>
      <w:r w:rsidRPr="001F6183">
        <w:rPr>
          <w:b/>
        </w:rPr>
        <w:t xml:space="preserve">                                                                    </w:t>
      </w:r>
      <w:proofErr w:type="gramStart"/>
      <w:r w:rsidRPr="001F6183">
        <w:rPr>
          <w:b/>
        </w:rPr>
        <w:t xml:space="preserve">(ассоциированный  </w:t>
      </w:r>
      <w:r w:rsidR="001F6183">
        <w:rPr>
          <w:b/>
        </w:rPr>
        <w:t>профессор</w:t>
      </w:r>
      <w:proofErr w:type="gramEnd"/>
    </w:p>
    <w:p w14:paraId="01CAE1CC" w14:textId="77777777" w:rsidR="00301E5D" w:rsidRPr="001F6183" w:rsidRDefault="00301E5D" w:rsidP="00301E5D">
      <w:pPr>
        <w:tabs>
          <w:tab w:val="left" w:pos="567"/>
        </w:tabs>
        <w:ind w:left="7200"/>
        <w:rPr>
          <w:b/>
        </w:rPr>
      </w:pPr>
      <w:r w:rsidRPr="001F6183">
        <w:rPr>
          <w:b/>
        </w:rPr>
        <w:t xml:space="preserve">                                                    </w:t>
      </w:r>
      <w:r w:rsidR="001F6183">
        <w:rPr>
          <w:b/>
        </w:rPr>
        <w:t xml:space="preserve">                </w:t>
      </w:r>
      <w:r w:rsidRPr="001F6183">
        <w:rPr>
          <w:b/>
        </w:rPr>
        <w:t xml:space="preserve"> (доцент), профессор)</w:t>
      </w:r>
    </w:p>
    <w:p w14:paraId="5F44FA0B" w14:textId="77777777" w:rsidR="00301E5D" w:rsidRPr="001F6183" w:rsidRDefault="00301E5D" w:rsidP="00301E5D">
      <w:pPr>
        <w:tabs>
          <w:tab w:val="left" w:pos="567"/>
        </w:tabs>
        <w:ind w:left="4320" w:firstLine="2059"/>
        <w:rPr>
          <w:b/>
        </w:rPr>
      </w:pPr>
      <w:r w:rsidRPr="001F6183">
        <w:rPr>
          <w:b/>
        </w:rPr>
        <w:tab/>
        <w:t xml:space="preserve">                  </w:t>
      </w:r>
      <w:r w:rsidRPr="001F6183">
        <w:rPr>
          <w:b/>
        </w:rPr>
        <w:tab/>
      </w:r>
      <w:r w:rsidRPr="001F6183">
        <w:rPr>
          <w:b/>
        </w:rPr>
        <w:tab/>
      </w:r>
      <w:r w:rsidRPr="001F6183">
        <w:rPr>
          <w:b/>
        </w:rPr>
        <w:tab/>
      </w:r>
      <w:r w:rsidRPr="001F6183">
        <w:rPr>
          <w:b/>
        </w:rPr>
        <w:tab/>
      </w:r>
      <w:r w:rsidRPr="001F6183">
        <w:rPr>
          <w:b/>
        </w:rPr>
        <w:tab/>
      </w:r>
      <w:r w:rsidRPr="001F6183">
        <w:rPr>
          <w:b/>
        </w:rPr>
        <w:tab/>
        <w:t xml:space="preserve">                                </w:t>
      </w:r>
    </w:p>
    <w:p w14:paraId="743954E8" w14:textId="77777777" w:rsidR="00301E5D" w:rsidRPr="00E72C39" w:rsidRDefault="00301E5D" w:rsidP="00301E5D">
      <w:pPr>
        <w:pStyle w:val="af9"/>
        <w:tabs>
          <w:tab w:val="left" w:pos="567"/>
        </w:tabs>
        <w:ind w:left="42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2C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Список публикаций в международных рецензируемых изданиях </w:t>
      </w:r>
    </w:p>
    <w:p w14:paraId="567B421D" w14:textId="10A6166E" w:rsidR="00C24D6A" w:rsidRPr="00E72C39" w:rsidRDefault="00301E5D" w:rsidP="00301E5D">
      <w:pPr>
        <w:shd w:val="clear" w:color="auto" w:fill="FFFFFF"/>
        <w:rPr>
          <w:b/>
        </w:rPr>
      </w:pPr>
      <w:r w:rsidRPr="00E72C39">
        <w:rPr>
          <w:b/>
        </w:rPr>
        <w:t xml:space="preserve">Фамилия претендента: </w:t>
      </w:r>
      <w:proofErr w:type="spellStart"/>
      <w:r w:rsidR="006C5B8D" w:rsidRPr="006C5B8D">
        <w:rPr>
          <w:b/>
        </w:rPr>
        <w:t>Абдрахманов</w:t>
      </w:r>
      <w:proofErr w:type="spellEnd"/>
      <w:r w:rsidR="006C5B8D" w:rsidRPr="006C5B8D">
        <w:rPr>
          <w:b/>
        </w:rPr>
        <w:t xml:space="preserve"> </w:t>
      </w:r>
      <w:proofErr w:type="spellStart"/>
      <w:r w:rsidR="006C5B8D" w:rsidRPr="006C5B8D">
        <w:rPr>
          <w:b/>
        </w:rPr>
        <w:t>Рамиль</w:t>
      </w:r>
      <w:proofErr w:type="spellEnd"/>
      <w:r w:rsidR="006C5B8D" w:rsidRPr="006C5B8D">
        <w:rPr>
          <w:b/>
        </w:rPr>
        <w:t xml:space="preserve"> </w:t>
      </w:r>
      <w:proofErr w:type="spellStart"/>
      <w:r w:rsidR="006C5B8D" w:rsidRPr="006C5B8D">
        <w:rPr>
          <w:b/>
        </w:rPr>
        <w:t>Зуфарович</w:t>
      </w:r>
      <w:proofErr w:type="spellEnd"/>
    </w:p>
    <w:p w14:paraId="51A439DC" w14:textId="411A4B83" w:rsidR="00301E5D" w:rsidRPr="00C744C5" w:rsidRDefault="00301E5D" w:rsidP="00E72C39">
      <w:pPr>
        <w:shd w:val="clear" w:color="auto" w:fill="FFFFFF"/>
        <w:rPr>
          <w:rFonts w:eastAsia="Times New Roman"/>
          <w:color w:val="2E2E2E"/>
        </w:rPr>
      </w:pPr>
      <w:r w:rsidRPr="00E72C39">
        <w:rPr>
          <w:b/>
        </w:rPr>
        <w:t>Идентификаторы автора:</w:t>
      </w:r>
      <w:r w:rsidRPr="00E72C39">
        <w:br/>
      </w:r>
      <w:proofErr w:type="spellStart"/>
      <w:r w:rsidRPr="00E72C39">
        <w:rPr>
          <w:b/>
        </w:rPr>
        <w:t>Scopus</w:t>
      </w:r>
      <w:proofErr w:type="spellEnd"/>
      <w:r w:rsidRPr="00E72C39">
        <w:rPr>
          <w:b/>
        </w:rPr>
        <w:t xml:space="preserve"> </w:t>
      </w:r>
      <w:proofErr w:type="spellStart"/>
      <w:r w:rsidRPr="00E72C39">
        <w:rPr>
          <w:b/>
        </w:rPr>
        <w:t>Author</w:t>
      </w:r>
      <w:proofErr w:type="spellEnd"/>
      <w:r w:rsidRPr="00E72C39">
        <w:rPr>
          <w:b/>
        </w:rPr>
        <w:t xml:space="preserve"> ID:</w:t>
      </w:r>
      <w:r w:rsidRPr="00E72C39">
        <w:t xml:space="preserve"> </w:t>
      </w:r>
      <w:r w:rsidR="006C5B8D" w:rsidRPr="006C5B8D">
        <w:t>57211391381</w:t>
      </w:r>
    </w:p>
    <w:p w14:paraId="244C9945" w14:textId="3D3BF02C" w:rsidR="00301E5D" w:rsidRPr="00E72C39" w:rsidRDefault="00301E5D" w:rsidP="00E72C39">
      <w:pPr>
        <w:rPr>
          <w:rFonts w:eastAsia="Times New Roman"/>
        </w:rPr>
      </w:pPr>
      <w:r w:rsidRPr="00E72C39">
        <w:rPr>
          <w:b/>
        </w:rPr>
        <w:t>ORCID:</w:t>
      </w:r>
      <w:r w:rsidRPr="00E72C39">
        <w:rPr>
          <w:color w:val="000000" w:themeColor="text1"/>
        </w:rPr>
        <w:t xml:space="preserve"> </w:t>
      </w:r>
      <w:r w:rsidR="006C5B8D" w:rsidRPr="006C5B8D">
        <w:t>https://orcid.org/0000-0002-8870-8091</w:t>
      </w:r>
    </w:p>
    <w:tbl>
      <w:tblPr>
        <w:tblStyle w:val="af"/>
        <w:tblW w:w="15014" w:type="dxa"/>
        <w:tblLayout w:type="fixed"/>
        <w:tblLook w:val="04A0" w:firstRow="1" w:lastRow="0" w:firstColumn="1" w:lastColumn="0" w:noHBand="0" w:noVBand="1"/>
      </w:tblPr>
      <w:tblGrid>
        <w:gridCol w:w="539"/>
        <w:gridCol w:w="2065"/>
        <w:gridCol w:w="1077"/>
        <w:gridCol w:w="2693"/>
        <w:gridCol w:w="1276"/>
        <w:gridCol w:w="1559"/>
        <w:gridCol w:w="1701"/>
        <w:gridCol w:w="2977"/>
        <w:gridCol w:w="1127"/>
      </w:tblGrid>
      <w:tr w:rsidR="00FA0336" w:rsidRPr="00FA0336" w14:paraId="25E84193" w14:textId="77777777" w:rsidTr="00FA0336">
        <w:tc>
          <w:tcPr>
            <w:tcW w:w="539" w:type="dxa"/>
          </w:tcPr>
          <w:p w14:paraId="29A0B892" w14:textId="77777777" w:rsidR="00301E5D" w:rsidRPr="00FA0336" w:rsidRDefault="00301E5D" w:rsidP="00F630E7">
            <w:pPr>
              <w:rPr>
                <w:b/>
              </w:rPr>
            </w:pPr>
            <w:r w:rsidRPr="00FA0336">
              <w:rPr>
                <w:b/>
              </w:rPr>
              <w:t xml:space="preserve">№ </w:t>
            </w:r>
            <w:proofErr w:type="gramStart"/>
            <w:r w:rsidRPr="00FA0336">
              <w:rPr>
                <w:b/>
              </w:rPr>
              <w:t>п</w:t>
            </w:r>
            <w:proofErr w:type="gramEnd"/>
            <w:r w:rsidRPr="00FA0336">
              <w:rPr>
                <w:b/>
              </w:rPr>
              <w:t>/п</w:t>
            </w:r>
          </w:p>
        </w:tc>
        <w:tc>
          <w:tcPr>
            <w:tcW w:w="2065" w:type="dxa"/>
          </w:tcPr>
          <w:p w14:paraId="15D57DFA" w14:textId="77777777" w:rsidR="00301E5D" w:rsidRPr="00FA0336" w:rsidRDefault="00301E5D" w:rsidP="00F630E7">
            <w:pPr>
              <w:rPr>
                <w:b/>
              </w:rPr>
            </w:pPr>
            <w:r w:rsidRPr="00FA0336">
              <w:rPr>
                <w:b/>
              </w:rPr>
              <w:t>Название публикации</w:t>
            </w:r>
          </w:p>
        </w:tc>
        <w:tc>
          <w:tcPr>
            <w:tcW w:w="1077" w:type="dxa"/>
          </w:tcPr>
          <w:p w14:paraId="3A4E977E" w14:textId="77777777" w:rsidR="00301E5D" w:rsidRPr="00FA0336" w:rsidRDefault="00301E5D" w:rsidP="00F630E7">
            <w:pPr>
              <w:rPr>
                <w:b/>
              </w:rPr>
            </w:pPr>
            <w:r w:rsidRPr="00FA0336">
              <w:rPr>
                <w:b/>
              </w:rPr>
              <w:t>Тип публикации (статья, обзор и т.д.)</w:t>
            </w:r>
          </w:p>
        </w:tc>
        <w:tc>
          <w:tcPr>
            <w:tcW w:w="2693" w:type="dxa"/>
          </w:tcPr>
          <w:p w14:paraId="74169509" w14:textId="77777777" w:rsidR="00301E5D" w:rsidRPr="00FA0336" w:rsidRDefault="00301E5D" w:rsidP="00F630E7">
            <w:pPr>
              <w:rPr>
                <w:b/>
              </w:rPr>
            </w:pPr>
            <w:r w:rsidRPr="00FA0336">
              <w:rPr>
                <w:b/>
              </w:rPr>
              <w:t>Наименование журнала, год публикации (согласно базам данных), DOI, гиперссылка</w:t>
            </w:r>
          </w:p>
        </w:tc>
        <w:tc>
          <w:tcPr>
            <w:tcW w:w="1276" w:type="dxa"/>
          </w:tcPr>
          <w:p w14:paraId="2160796D" w14:textId="77777777" w:rsidR="00301E5D" w:rsidRPr="00FA0336" w:rsidRDefault="00301E5D" w:rsidP="00F630E7">
            <w:pPr>
              <w:rPr>
                <w:b/>
              </w:rPr>
            </w:pPr>
            <w:proofErr w:type="spellStart"/>
            <w:r w:rsidRPr="00FA0336">
              <w:rPr>
                <w:b/>
              </w:rPr>
              <w:t>Импакт</w:t>
            </w:r>
            <w:proofErr w:type="spellEnd"/>
            <w:r w:rsidRPr="00FA0336">
              <w:rPr>
                <w:b/>
              </w:rPr>
              <w:t xml:space="preserve">-фактор журнала, квартиль и область науки* по данным </w:t>
            </w:r>
            <w:proofErr w:type="spellStart"/>
            <w:r w:rsidRPr="00FA0336">
              <w:rPr>
                <w:b/>
              </w:rPr>
              <w:t>Journal</w:t>
            </w:r>
            <w:proofErr w:type="spellEnd"/>
            <w:r w:rsidRPr="00FA0336">
              <w:rPr>
                <w:b/>
              </w:rPr>
              <w:t xml:space="preserve"> </w:t>
            </w:r>
            <w:proofErr w:type="spellStart"/>
            <w:r w:rsidRPr="00FA0336">
              <w:rPr>
                <w:b/>
              </w:rPr>
              <w:t>Citation</w:t>
            </w:r>
            <w:proofErr w:type="spellEnd"/>
            <w:r w:rsidRPr="00FA0336">
              <w:rPr>
                <w:b/>
              </w:rPr>
              <w:t xml:space="preserve"> </w:t>
            </w:r>
            <w:proofErr w:type="spellStart"/>
            <w:r w:rsidRPr="00FA0336">
              <w:rPr>
                <w:b/>
              </w:rPr>
              <w:t>Reports</w:t>
            </w:r>
            <w:proofErr w:type="spellEnd"/>
            <w:r w:rsidRPr="00FA0336">
              <w:rPr>
                <w:b/>
              </w:rPr>
              <w:t xml:space="preserve"> (</w:t>
            </w:r>
            <w:proofErr w:type="spellStart"/>
            <w:r w:rsidRPr="00FA0336">
              <w:rPr>
                <w:b/>
              </w:rPr>
              <w:t>Жорнал</w:t>
            </w:r>
            <w:proofErr w:type="spellEnd"/>
            <w:r w:rsidRPr="00FA0336">
              <w:rPr>
                <w:b/>
              </w:rPr>
              <w:t xml:space="preserve"> </w:t>
            </w:r>
            <w:proofErr w:type="spellStart"/>
            <w:r w:rsidRPr="00FA0336">
              <w:rPr>
                <w:b/>
              </w:rPr>
              <w:t>Цитэйшэн</w:t>
            </w:r>
            <w:proofErr w:type="spellEnd"/>
            <w:r w:rsidRPr="00FA0336">
              <w:rPr>
                <w:b/>
              </w:rPr>
              <w:t xml:space="preserve"> </w:t>
            </w:r>
            <w:proofErr w:type="spellStart"/>
            <w:r w:rsidRPr="00FA0336">
              <w:rPr>
                <w:b/>
              </w:rPr>
              <w:t>Репортс</w:t>
            </w:r>
            <w:proofErr w:type="spellEnd"/>
            <w:r w:rsidRPr="00FA0336">
              <w:rPr>
                <w:b/>
              </w:rPr>
              <w:t>) за год публикации</w:t>
            </w:r>
          </w:p>
        </w:tc>
        <w:tc>
          <w:tcPr>
            <w:tcW w:w="1559" w:type="dxa"/>
          </w:tcPr>
          <w:p w14:paraId="0D1F0785" w14:textId="77777777" w:rsidR="00301E5D" w:rsidRPr="00FA0336" w:rsidRDefault="00301E5D" w:rsidP="00F630E7">
            <w:pPr>
              <w:rPr>
                <w:b/>
              </w:rPr>
            </w:pPr>
            <w:r w:rsidRPr="00FA0336">
              <w:rPr>
                <w:b/>
              </w:rPr>
              <w:t xml:space="preserve">Индекс в базе данных </w:t>
            </w:r>
            <w:proofErr w:type="spellStart"/>
            <w:r w:rsidRPr="00FA0336">
              <w:rPr>
                <w:b/>
              </w:rPr>
              <w:t>Web</w:t>
            </w:r>
            <w:proofErr w:type="spellEnd"/>
            <w:r w:rsidRPr="00FA0336">
              <w:rPr>
                <w:b/>
              </w:rPr>
              <w:t xml:space="preserve"> </w:t>
            </w:r>
            <w:proofErr w:type="spellStart"/>
            <w:r w:rsidRPr="00FA0336">
              <w:rPr>
                <w:b/>
              </w:rPr>
              <w:t>of</w:t>
            </w:r>
            <w:proofErr w:type="spellEnd"/>
            <w:r w:rsidRPr="00FA0336">
              <w:rPr>
                <w:b/>
              </w:rPr>
              <w:t xml:space="preserve"> </w:t>
            </w:r>
            <w:proofErr w:type="spellStart"/>
            <w:r w:rsidRPr="00FA0336">
              <w:rPr>
                <w:b/>
              </w:rPr>
              <w:t>Science</w:t>
            </w:r>
            <w:proofErr w:type="spellEnd"/>
            <w:r w:rsidRPr="00FA0336">
              <w:rPr>
                <w:b/>
              </w:rPr>
              <w:t xml:space="preserve"> </w:t>
            </w:r>
            <w:proofErr w:type="spellStart"/>
            <w:r w:rsidRPr="00FA0336">
              <w:rPr>
                <w:b/>
              </w:rPr>
              <w:t>Core</w:t>
            </w:r>
            <w:proofErr w:type="spellEnd"/>
            <w:r w:rsidRPr="00FA0336">
              <w:rPr>
                <w:b/>
              </w:rPr>
              <w:t xml:space="preserve"> </w:t>
            </w:r>
            <w:proofErr w:type="spellStart"/>
            <w:r w:rsidRPr="00FA0336">
              <w:rPr>
                <w:b/>
              </w:rPr>
              <w:t>Collection</w:t>
            </w:r>
            <w:proofErr w:type="spellEnd"/>
            <w:r w:rsidRPr="00FA0336">
              <w:rPr>
                <w:b/>
              </w:rPr>
              <w:t xml:space="preserve"> (Веб оф </w:t>
            </w:r>
            <w:proofErr w:type="spellStart"/>
            <w:r w:rsidRPr="00FA0336">
              <w:rPr>
                <w:b/>
              </w:rPr>
              <w:t>Сайенс</w:t>
            </w:r>
            <w:proofErr w:type="spellEnd"/>
            <w:r w:rsidRPr="00FA0336">
              <w:rPr>
                <w:b/>
              </w:rPr>
              <w:t xml:space="preserve"> Кор </w:t>
            </w:r>
            <w:proofErr w:type="spellStart"/>
            <w:r w:rsidRPr="00FA0336">
              <w:rPr>
                <w:b/>
              </w:rPr>
              <w:t>Коллекшн</w:t>
            </w:r>
            <w:proofErr w:type="spellEnd"/>
            <w:r w:rsidRPr="00FA0336">
              <w:rPr>
                <w:b/>
              </w:rPr>
              <w:t>)</w:t>
            </w:r>
          </w:p>
        </w:tc>
        <w:tc>
          <w:tcPr>
            <w:tcW w:w="1701" w:type="dxa"/>
          </w:tcPr>
          <w:p w14:paraId="7A702047" w14:textId="77777777" w:rsidR="00301E5D" w:rsidRPr="00FA0336" w:rsidRDefault="00301E5D" w:rsidP="00F630E7">
            <w:pPr>
              <w:rPr>
                <w:b/>
              </w:rPr>
            </w:pPr>
            <w:proofErr w:type="spellStart"/>
            <w:r w:rsidRPr="00FA0336">
              <w:rPr>
                <w:b/>
              </w:rPr>
              <w:t>CiteScore</w:t>
            </w:r>
            <w:proofErr w:type="spellEnd"/>
            <w:r w:rsidRPr="00FA0336">
              <w:rPr>
                <w:b/>
              </w:rPr>
              <w:t xml:space="preserve"> (</w:t>
            </w:r>
            <w:proofErr w:type="spellStart"/>
            <w:r w:rsidRPr="00FA0336">
              <w:rPr>
                <w:b/>
              </w:rPr>
              <w:t>СайтСкор</w:t>
            </w:r>
            <w:proofErr w:type="spellEnd"/>
            <w:r w:rsidRPr="00FA0336">
              <w:rPr>
                <w:b/>
              </w:rPr>
              <w:t xml:space="preserve">) журнала, </w:t>
            </w:r>
            <w:proofErr w:type="spellStart"/>
            <w:r w:rsidRPr="00FA0336">
              <w:rPr>
                <w:b/>
              </w:rPr>
              <w:t>процентиль</w:t>
            </w:r>
            <w:proofErr w:type="spellEnd"/>
            <w:r w:rsidRPr="00FA0336">
              <w:rPr>
                <w:b/>
              </w:rPr>
              <w:t xml:space="preserve"> и область науки* по данным </w:t>
            </w:r>
            <w:proofErr w:type="spellStart"/>
            <w:r w:rsidRPr="00FA0336">
              <w:rPr>
                <w:b/>
              </w:rPr>
              <w:t>Scopus</w:t>
            </w:r>
            <w:proofErr w:type="spellEnd"/>
            <w:r w:rsidRPr="00FA0336">
              <w:rPr>
                <w:b/>
              </w:rPr>
              <w:t xml:space="preserve"> (</w:t>
            </w:r>
            <w:proofErr w:type="spellStart"/>
            <w:r w:rsidRPr="00FA0336">
              <w:rPr>
                <w:b/>
              </w:rPr>
              <w:t>Скопус</w:t>
            </w:r>
            <w:proofErr w:type="spellEnd"/>
            <w:r w:rsidRPr="00FA0336">
              <w:rPr>
                <w:b/>
              </w:rPr>
              <w:t>) за год публикации</w:t>
            </w:r>
          </w:p>
        </w:tc>
        <w:tc>
          <w:tcPr>
            <w:tcW w:w="2977" w:type="dxa"/>
          </w:tcPr>
          <w:p w14:paraId="3A932F04" w14:textId="77777777" w:rsidR="00301E5D" w:rsidRPr="00FA0336" w:rsidRDefault="00301E5D" w:rsidP="00F630E7">
            <w:pPr>
              <w:rPr>
                <w:b/>
              </w:rPr>
            </w:pPr>
            <w:r w:rsidRPr="00FA0336">
              <w:rPr>
                <w:b/>
              </w:rPr>
              <w:t>ФИО авторов (подчеркнуть ФИО претендента)</w:t>
            </w:r>
          </w:p>
        </w:tc>
        <w:tc>
          <w:tcPr>
            <w:tcW w:w="1127" w:type="dxa"/>
          </w:tcPr>
          <w:p w14:paraId="3B7F8398" w14:textId="77777777" w:rsidR="00301E5D" w:rsidRPr="00FA0336" w:rsidRDefault="00301E5D" w:rsidP="00F630E7">
            <w:pPr>
              <w:rPr>
                <w:b/>
              </w:rPr>
            </w:pPr>
            <w:r w:rsidRPr="00FA0336">
              <w:rPr>
                <w:b/>
              </w:rPr>
              <w:t>Роль претендента (соавтор, первый автор или автор для корреспонденции)</w:t>
            </w:r>
          </w:p>
        </w:tc>
      </w:tr>
      <w:tr w:rsidR="00FA0336" w:rsidRPr="006C5B8D" w14:paraId="56D57AE3" w14:textId="77777777" w:rsidTr="00FA0336">
        <w:tc>
          <w:tcPr>
            <w:tcW w:w="539" w:type="dxa"/>
          </w:tcPr>
          <w:p w14:paraId="62451513" w14:textId="6691CDDB" w:rsidR="00C744C5" w:rsidRPr="00FA0336" w:rsidRDefault="00FA0336" w:rsidP="00C744C5">
            <w:pPr>
              <w:rPr>
                <w:b/>
                <w:lang w:val="en-US"/>
              </w:rPr>
            </w:pPr>
            <w:r w:rsidRPr="00FA0336">
              <w:rPr>
                <w:b/>
                <w:lang w:val="en-US"/>
              </w:rPr>
              <w:t>1</w:t>
            </w:r>
          </w:p>
        </w:tc>
        <w:tc>
          <w:tcPr>
            <w:tcW w:w="2065" w:type="dxa"/>
          </w:tcPr>
          <w:p w14:paraId="244C8E33" w14:textId="7163ED93" w:rsidR="000A2139" w:rsidRPr="00FA0336" w:rsidRDefault="00E83E25" w:rsidP="000A2139">
            <w:pPr>
              <w:rPr>
                <w:b/>
                <w:lang w:val="en-US"/>
              </w:rPr>
            </w:pPr>
            <w:r w:rsidRPr="00E83E25">
              <w:rPr>
                <w:bCs/>
                <w:lang w:val="en-US"/>
              </w:rPr>
              <w:t xml:space="preserve">Budget impact analysis of </w:t>
            </w:r>
            <w:proofErr w:type="spellStart"/>
            <w:r w:rsidRPr="00E83E25">
              <w:rPr>
                <w:bCs/>
                <w:lang w:val="en-US"/>
              </w:rPr>
              <w:t>everolimus</w:t>
            </w:r>
            <w:proofErr w:type="spellEnd"/>
            <w:r w:rsidRPr="00E83E25">
              <w:rPr>
                <w:bCs/>
                <w:lang w:val="en-US"/>
              </w:rPr>
              <w:t xml:space="preserve"> for the treatment of </w:t>
            </w:r>
            <w:r w:rsidRPr="00E83E25">
              <w:rPr>
                <w:bCs/>
                <w:lang w:val="en-US"/>
              </w:rPr>
              <w:lastRenderedPageBreak/>
              <w:t>hormone receptor positive, human epidermal growth factor receptor-2 negative (HER2-) advanced breast cancer in Kazakhstan</w:t>
            </w:r>
            <w:r w:rsidRPr="00E83E25">
              <w:rPr>
                <w:bCs/>
                <w:lang w:val="en-US"/>
              </w:rPr>
              <w:tab/>
            </w:r>
          </w:p>
          <w:p w14:paraId="0F466295" w14:textId="6DCFB3B1" w:rsidR="00C744C5" w:rsidRPr="00FA0336" w:rsidRDefault="00C744C5" w:rsidP="00E83E25">
            <w:pPr>
              <w:ind w:firstLine="708"/>
              <w:rPr>
                <w:b/>
                <w:lang w:val="en-US"/>
              </w:rPr>
            </w:pPr>
          </w:p>
        </w:tc>
        <w:tc>
          <w:tcPr>
            <w:tcW w:w="1077" w:type="dxa"/>
          </w:tcPr>
          <w:p w14:paraId="1A409817" w14:textId="331B4584" w:rsidR="00C744C5" w:rsidRPr="00E83E25" w:rsidRDefault="00E83E25" w:rsidP="00C744C5">
            <w:pPr>
              <w:rPr>
                <w:bCs/>
              </w:rPr>
            </w:pPr>
            <w:r>
              <w:rPr>
                <w:bCs/>
              </w:rPr>
              <w:lastRenderedPageBreak/>
              <w:t>статья</w:t>
            </w:r>
          </w:p>
        </w:tc>
        <w:tc>
          <w:tcPr>
            <w:tcW w:w="2693" w:type="dxa"/>
          </w:tcPr>
          <w:p w14:paraId="3B177968" w14:textId="1B506299" w:rsidR="00C744C5" w:rsidRPr="00E83E25" w:rsidRDefault="00E83E25" w:rsidP="00C744C5">
            <w:pPr>
              <w:rPr>
                <w:bCs/>
                <w:lang w:val="en-US"/>
              </w:rPr>
            </w:pPr>
            <w:r w:rsidRPr="00E83E25">
              <w:rPr>
                <w:bCs/>
                <w:lang w:val="en-US"/>
              </w:rPr>
              <w:t xml:space="preserve">Journal of Medical Economics. </w:t>
            </w:r>
            <w:r>
              <w:rPr>
                <w:bCs/>
                <w:lang w:val="en-US"/>
              </w:rPr>
              <w:t>–</w:t>
            </w:r>
            <w:r w:rsidRPr="00E83E25">
              <w:rPr>
                <w:bCs/>
                <w:lang w:val="en-US"/>
              </w:rPr>
              <w:t xml:space="preserve"> 2015. -  </w:t>
            </w:r>
            <w:proofErr w:type="gramStart"/>
            <w:r>
              <w:rPr>
                <w:bCs/>
                <w:lang w:val="en-US"/>
              </w:rPr>
              <w:t>Vol</w:t>
            </w:r>
            <w:r w:rsidRPr="00E83E25">
              <w:rPr>
                <w:bCs/>
                <w:lang w:val="en-US"/>
              </w:rPr>
              <w:t>.18(</w:t>
            </w:r>
            <w:proofErr w:type="gramEnd"/>
            <w:r w:rsidRPr="00E83E25">
              <w:rPr>
                <w:bCs/>
                <w:lang w:val="en-US"/>
              </w:rPr>
              <w:t xml:space="preserve">3). – </w:t>
            </w:r>
            <w:r>
              <w:rPr>
                <w:bCs/>
              </w:rPr>
              <w:t>Р</w:t>
            </w:r>
            <w:r w:rsidRPr="00E83E25">
              <w:rPr>
                <w:bCs/>
                <w:lang w:val="en-US"/>
              </w:rPr>
              <w:t>.189-199. https://doi.org/10.3111/1</w:t>
            </w:r>
            <w:r w:rsidRPr="00E83E25">
              <w:rPr>
                <w:bCs/>
                <w:lang w:val="en-US"/>
              </w:rPr>
              <w:lastRenderedPageBreak/>
              <w:t>3696998.2014.969432</w:t>
            </w:r>
          </w:p>
        </w:tc>
        <w:tc>
          <w:tcPr>
            <w:tcW w:w="1276" w:type="dxa"/>
          </w:tcPr>
          <w:p w14:paraId="18C416D5" w14:textId="2F91C21C" w:rsidR="00C744C5" w:rsidRPr="007C0361" w:rsidRDefault="00E83E25" w:rsidP="00C744C5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IF</w:t>
            </w:r>
            <w:r w:rsidRPr="007C0361">
              <w:rPr>
                <w:bCs/>
                <w:lang w:val="en-US"/>
              </w:rPr>
              <w:t xml:space="preserve"> </w:t>
            </w:r>
            <w:r w:rsidR="005D0B02" w:rsidRPr="007C0361">
              <w:rPr>
                <w:bCs/>
                <w:lang w:val="en-US"/>
              </w:rPr>
              <w:t>=</w:t>
            </w:r>
            <w:r w:rsidRPr="007C0361">
              <w:rPr>
                <w:bCs/>
                <w:lang w:val="en-US"/>
              </w:rPr>
              <w:t xml:space="preserve"> 2,9 </w:t>
            </w:r>
          </w:p>
          <w:p w14:paraId="0A9180F1" w14:textId="0FF7D999" w:rsidR="005D0B02" w:rsidRPr="005D0B02" w:rsidRDefault="00E83E25" w:rsidP="00C744C5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Q1</w:t>
            </w:r>
            <w:r w:rsidR="005D0B02" w:rsidRPr="005D0B02">
              <w:rPr>
                <w:bCs/>
                <w:lang w:val="en-US"/>
              </w:rPr>
              <w:t xml:space="preserve">, </w:t>
            </w:r>
            <w:proofErr w:type="spellStart"/>
            <w:r w:rsidR="004F2770" w:rsidRPr="004F2770">
              <w:rPr>
                <w:bCs/>
                <w:lang w:val="en-US"/>
              </w:rPr>
              <w:t>Category:</w:t>
            </w:r>
            <w:r w:rsidR="005D0B02" w:rsidRPr="005D0B02">
              <w:rPr>
                <w:bCs/>
                <w:lang w:val="en-US"/>
              </w:rPr>
              <w:t>Health</w:t>
            </w:r>
            <w:proofErr w:type="spellEnd"/>
            <w:r w:rsidR="005D0B02" w:rsidRPr="005D0B02">
              <w:rPr>
                <w:bCs/>
                <w:lang w:val="en-US"/>
              </w:rPr>
              <w:t xml:space="preserve"> </w:t>
            </w:r>
            <w:r w:rsidR="005D0B02" w:rsidRPr="005D0B02">
              <w:rPr>
                <w:bCs/>
                <w:lang w:val="en-US"/>
              </w:rPr>
              <w:lastRenderedPageBreak/>
              <w:t>Care Sciences &amp; Services</w:t>
            </w:r>
            <w:r w:rsidR="005D0B02" w:rsidRPr="004F2770">
              <w:rPr>
                <w:bCs/>
                <w:lang w:val="en-US"/>
              </w:rPr>
              <w:t>:</w:t>
            </w:r>
            <w:r w:rsidR="005D0B02" w:rsidRPr="005D0B02">
              <w:rPr>
                <w:bCs/>
                <w:lang w:val="en-US"/>
              </w:rPr>
              <w:t xml:space="preserve"> Medicine, General &amp; Internal</w:t>
            </w:r>
          </w:p>
          <w:p w14:paraId="7949B600" w14:textId="77777777" w:rsidR="00E83E25" w:rsidRPr="005D0B02" w:rsidRDefault="005D0B02" w:rsidP="00C744C5">
            <w:pPr>
              <w:rPr>
                <w:bCs/>
                <w:lang w:val="en-US"/>
              </w:rPr>
            </w:pPr>
            <w:r w:rsidRPr="005D0B02">
              <w:rPr>
                <w:bCs/>
                <w:lang w:val="en-US"/>
              </w:rPr>
              <w:t xml:space="preserve">(2015 </w:t>
            </w:r>
            <w:r>
              <w:rPr>
                <w:bCs/>
              </w:rPr>
              <w:t>г</w:t>
            </w:r>
            <w:r w:rsidRPr="005D0B02">
              <w:rPr>
                <w:bCs/>
                <w:lang w:val="en-US"/>
              </w:rPr>
              <w:t>.)</w:t>
            </w:r>
          </w:p>
          <w:p w14:paraId="0E995676" w14:textId="29284FFE" w:rsidR="005D0B02" w:rsidRPr="008026C9" w:rsidRDefault="005D0B02" w:rsidP="00C744C5">
            <w:pPr>
              <w:rPr>
                <w:bCs/>
                <w:lang w:val="en-US"/>
              </w:rPr>
            </w:pPr>
          </w:p>
        </w:tc>
        <w:tc>
          <w:tcPr>
            <w:tcW w:w="1559" w:type="dxa"/>
          </w:tcPr>
          <w:p w14:paraId="2B96B1E1" w14:textId="73590DA1" w:rsidR="00C744C5" w:rsidRPr="00E83E25" w:rsidRDefault="008026C9" w:rsidP="00C744C5">
            <w:pPr>
              <w:rPr>
                <w:bCs/>
                <w:lang w:val="en-US"/>
              </w:rPr>
            </w:pPr>
            <w:r w:rsidRPr="008026C9">
              <w:rPr>
                <w:bCs/>
                <w:lang w:val="en-US"/>
              </w:rPr>
              <w:lastRenderedPageBreak/>
              <w:t xml:space="preserve">Science Citation Index Expanded </w:t>
            </w:r>
            <w:r w:rsidRPr="008026C9">
              <w:rPr>
                <w:bCs/>
                <w:lang w:val="en-US"/>
              </w:rPr>
              <w:lastRenderedPageBreak/>
              <w:t>(SCIE)</w:t>
            </w:r>
          </w:p>
        </w:tc>
        <w:tc>
          <w:tcPr>
            <w:tcW w:w="1701" w:type="dxa"/>
          </w:tcPr>
          <w:p w14:paraId="4F32C361" w14:textId="7BEE85C5" w:rsidR="00C744C5" w:rsidRPr="00E83E25" w:rsidRDefault="00BB6A30" w:rsidP="00E954BF">
            <w:pPr>
              <w:rPr>
                <w:bCs/>
                <w:lang w:val="en-US"/>
              </w:rPr>
            </w:pPr>
            <w:proofErr w:type="spellStart"/>
            <w:r w:rsidRPr="00BB6A30">
              <w:rPr>
                <w:bCs/>
              </w:rPr>
              <w:lastRenderedPageBreak/>
              <w:t>CiteScore</w:t>
            </w:r>
            <w:proofErr w:type="spellEnd"/>
            <w:r>
              <w:rPr>
                <w:bCs/>
              </w:rPr>
              <w:t xml:space="preserve"> - </w:t>
            </w:r>
            <w:r w:rsidRPr="00BB6A30">
              <w:rPr>
                <w:bCs/>
              </w:rPr>
              <w:t>4.</w:t>
            </w:r>
            <w:r>
              <w:rPr>
                <w:bCs/>
              </w:rPr>
              <w:t>2,</w:t>
            </w:r>
            <w:r w:rsidRPr="00BB6A30">
              <w:rPr>
                <w:bCs/>
              </w:rPr>
              <w:t xml:space="preserve"> </w:t>
            </w:r>
            <w:r w:rsidR="008026C9">
              <w:rPr>
                <w:bCs/>
              </w:rPr>
              <w:t>89%</w:t>
            </w:r>
            <w:r>
              <w:rPr>
                <w:bCs/>
              </w:rPr>
              <w:t xml:space="preserve">, </w:t>
            </w:r>
            <w:proofErr w:type="spellStart"/>
            <w:r w:rsidRPr="00BB6A30">
              <w:rPr>
                <w:bCs/>
              </w:rPr>
              <w:t>Medicine</w:t>
            </w:r>
            <w:proofErr w:type="spellEnd"/>
            <w:r w:rsidRPr="00BB6A30">
              <w:rPr>
                <w:bCs/>
              </w:rPr>
              <w:t xml:space="preserve">: </w:t>
            </w:r>
            <w:proofErr w:type="spellStart"/>
            <w:r w:rsidRPr="00BB6A30">
              <w:rPr>
                <w:bCs/>
              </w:rPr>
              <w:t>Health</w:t>
            </w:r>
            <w:proofErr w:type="spellEnd"/>
            <w:r w:rsidRPr="00BB6A30">
              <w:rPr>
                <w:bCs/>
              </w:rPr>
              <w:t xml:space="preserve"> </w:t>
            </w:r>
            <w:proofErr w:type="spellStart"/>
            <w:r w:rsidRPr="00BB6A30">
              <w:rPr>
                <w:bCs/>
              </w:rPr>
              <w:t>Policy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(2015)</w:t>
            </w:r>
          </w:p>
        </w:tc>
        <w:tc>
          <w:tcPr>
            <w:tcW w:w="2977" w:type="dxa"/>
          </w:tcPr>
          <w:p w14:paraId="0395A03B" w14:textId="5D5D15F8" w:rsidR="00B3572D" w:rsidRPr="007C0361" w:rsidRDefault="00B3572D" w:rsidP="00C744C5">
            <w:pPr>
              <w:rPr>
                <w:bCs/>
                <w:lang w:val="en-US"/>
              </w:rPr>
            </w:pPr>
            <w:r w:rsidRPr="00B3572D">
              <w:rPr>
                <w:bCs/>
                <w:lang w:val="en-US"/>
              </w:rPr>
              <w:lastRenderedPageBreak/>
              <w:t>Lily Lewis</w:t>
            </w:r>
            <w:r w:rsidRPr="007C0361">
              <w:rPr>
                <w:bCs/>
                <w:lang w:val="en-US"/>
              </w:rPr>
              <w:t>,</w:t>
            </w:r>
          </w:p>
          <w:p w14:paraId="12CB1BE7" w14:textId="5720C17B" w:rsidR="00B3572D" w:rsidRPr="007C0361" w:rsidRDefault="00B3572D" w:rsidP="00C744C5">
            <w:pPr>
              <w:rPr>
                <w:bCs/>
                <w:lang w:val="en-US"/>
              </w:rPr>
            </w:pPr>
            <w:r w:rsidRPr="00B3572D">
              <w:rPr>
                <w:bCs/>
                <w:lang w:val="en-US"/>
              </w:rPr>
              <w:t>Matthew Taylor</w:t>
            </w:r>
            <w:r w:rsidRPr="007C0361">
              <w:rPr>
                <w:bCs/>
                <w:lang w:val="en-US"/>
              </w:rPr>
              <w:t>,</w:t>
            </w:r>
          </w:p>
          <w:p w14:paraId="305717DF" w14:textId="77777777" w:rsidR="00B3572D" w:rsidRPr="007C0361" w:rsidRDefault="00B3572D" w:rsidP="00C744C5">
            <w:pPr>
              <w:rPr>
                <w:bCs/>
                <w:lang w:val="en-US"/>
              </w:rPr>
            </w:pPr>
            <w:proofErr w:type="spellStart"/>
            <w:r w:rsidRPr="00B3572D">
              <w:rPr>
                <w:bCs/>
                <w:lang w:val="en-US"/>
              </w:rPr>
              <w:t>Yessentayeva</w:t>
            </w:r>
            <w:proofErr w:type="spellEnd"/>
            <w:r w:rsidRPr="00B3572D">
              <w:rPr>
                <w:bCs/>
                <w:lang w:val="en-US"/>
              </w:rPr>
              <w:t xml:space="preserve"> </w:t>
            </w:r>
            <w:proofErr w:type="spellStart"/>
            <w:r w:rsidRPr="00B3572D">
              <w:rPr>
                <w:bCs/>
                <w:lang w:val="en-US"/>
              </w:rPr>
              <w:t>Suriya</w:t>
            </w:r>
            <w:proofErr w:type="spellEnd"/>
            <w:r w:rsidRPr="00B3572D">
              <w:rPr>
                <w:bCs/>
                <w:lang w:val="en-US"/>
              </w:rPr>
              <w:t xml:space="preserve"> </w:t>
            </w:r>
            <w:proofErr w:type="spellStart"/>
            <w:r w:rsidRPr="00B3572D">
              <w:rPr>
                <w:bCs/>
                <w:lang w:val="en-US"/>
              </w:rPr>
              <w:t>Ertugyrovna</w:t>
            </w:r>
            <w:proofErr w:type="spellEnd"/>
            <w:r w:rsidRPr="00B3572D">
              <w:rPr>
                <w:bCs/>
                <w:lang w:val="en-US"/>
              </w:rPr>
              <w:t xml:space="preserve">, </w:t>
            </w:r>
          </w:p>
          <w:p w14:paraId="3F17A668" w14:textId="77777777" w:rsidR="00B3572D" w:rsidRPr="007C0361" w:rsidRDefault="00B3572D" w:rsidP="00C744C5">
            <w:pPr>
              <w:rPr>
                <w:bCs/>
                <w:lang w:val="en-US"/>
              </w:rPr>
            </w:pPr>
            <w:proofErr w:type="spellStart"/>
            <w:r w:rsidRPr="00B3572D">
              <w:rPr>
                <w:bCs/>
                <w:lang w:val="en-US"/>
              </w:rPr>
              <w:lastRenderedPageBreak/>
              <w:t>Nurgaziev</w:t>
            </w:r>
            <w:proofErr w:type="spellEnd"/>
            <w:r w:rsidRPr="007C0361">
              <w:rPr>
                <w:bCs/>
                <w:lang w:val="en-US"/>
              </w:rPr>
              <w:t xml:space="preserve"> </w:t>
            </w:r>
            <w:proofErr w:type="spellStart"/>
            <w:r w:rsidRPr="00B3572D">
              <w:rPr>
                <w:bCs/>
                <w:lang w:val="en-US"/>
              </w:rPr>
              <w:t>Kuanysh</w:t>
            </w:r>
            <w:proofErr w:type="spellEnd"/>
            <w:r w:rsidRPr="007C0361">
              <w:rPr>
                <w:bCs/>
                <w:lang w:val="en-US"/>
              </w:rPr>
              <w:t xml:space="preserve"> </w:t>
            </w:r>
            <w:proofErr w:type="spellStart"/>
            <w:r w:rsidRPr="00B3572D">
              <w:rPr>
                <w:bCs/>
                <w:lang w:val="en-US"/>
              </w:rPr>
              <w:t>Shadybayevich</w:t>
            </w:r>
            <w:proofErr w:type="spellEnd"/>
            <w:r w:rsidRPr="007C0361">
              <w:rPr>
                <w:bCs/>
                <w:lang w:val="en-US"/>
              </w:rPr>
              <w:t xml:space="preserve">, </w:t>
            </w:r>
          </w:p>
          <w:p w14:paraId="06124E70" w14:textId="77777777" w:rsidR="00B3572D" w:rsidRPr="007C0361" w:rsidRDefault="00B3572D" w:rsidP="00C744C5">
            <w:pPr>
              <w:rPr>
                <w:bCs/>
                <w:lang w:val="en-US"/>
              </w:rPr>
            </w:pPr>
            <w:proofErr w:type="spellStart"/>
            <w:r w:rsidRPr="00B3572D">
              <w:rPr>
                <w:bCs/>
                <w:lang w:val="en-US"/>
              </w:rPr>
              <w:t>Smagulova</w:t>
            </w:r>
            <w:proofErr w:type="spellEnd"/>
            <w:r w:rsidRPr="00B3572D">
              <w:rPr>
                <w:bCs/>
                <w:lang w:val="en-US"/>
              </w:rPr>
              <w:t xml:space="preserve"> </w:t>
            </w:r>
            <w:proofErr w:type="spellStart"/>
            <w:r w:rsidRPr="00B3572D">
              <w:rPr>
                <w:bCs/>
                <w:lang w:val="en-US"/>
              </w:rPr>
              <w:t>Kaldygul</w:t>
            </w:r>
            <w:proofErr w:type="spellEnd"/>
            <w:r w:rsidRPr="00B3572D">
              <w:rPr>
                <w:bCs/>
                <w:lang w:val="en-US"/>
              </w:rPr>
              <w:t xml:space="preserve"> </w:t>
            </w:r>
            <w:proofErr w:type="spellStart"/>
            <w:r w:rsidRPr="00B3572D">
              <w:rPr>
                <w:bCs/>
                <w:lang w:val="en-US"/>
              </w:rPr>
              <w:t>Kabakovna</w:t>
            </w:r>
            <w:proofErr w:type="spellEnd"/>
            <w:r w:rsidRPr="00B3572D">
              <w:rPr>
                <w:bCs/>
                <w:lang w:val="en-US"/>
              </w:rPr>
              <w:t xml:space="preserve">, </w:t>
            </w:r>
          </w:p>
          <w:p w14:paraId="697E3461" w14:textId="0957BDA0" w:rsidR="00C744C5" w:rsidRPr="00B3572D" w:rsidRDefault="00B3572D" w:rsidP="00C744C5">
            <w:pPr>
              <w:rPr>
                <w:b/>
                <w:lang w:val="en-US"/>
              </w:rPr>
            </w:pPr>
            <w:proofErr w:type="spellStart"/>
            <w:r w:rsidRPr="00B3572D">
              <w:rPr>
                <w:b/>
                <w:lang w:val="en-US"/>
              </w:rPr>
              <w:t>Abdrakhmanov</w:t>
            </w:r>
            <w:proofErr w:type="spellEnd"/>
            <w:r w:rsidRPr="00B3572D">
              <w:rPr>
                <w:b/>
                <w:lang w:val="en-US"/>
              </w:rPr>
              <w:t xml:space="preserve"> </w:t>
            </w:r>
            <w:proofErr w:type="spellStart"/>
            <w:r w:rsidRPr="00B3572D">
              <w:rPr>
                <w:b/>
                <w:lang w:val="en-US"/>
              </w:rPr>
              <w:t>Ramil</w:t>
            </w:r>
            <w:proofErr w:type="spellEnd"/>
            <w:r w:rsidRPr="00B3572D">
              <w:rPr>
                <w:b/>
                <w:lang w:val="en-US"/>
              </w:rPr>
              <w:t xml:space="preserve"> </w:t>
            </w:r>
            <w:proofErr w:type="spellStart"/>
            <w:r w:rsidRPr="00B3572D">
              <w:rPr>
                <w:b/>
                <w:lang w:val="en-US"/>
              </w:rPr>
              <w:t>Zufarovich</w:t>
            </w:r>
            <w:proofErr w:type="spellEnd"/>
          </w:p>
        </w:tc>
        <w:tc>
          <w:tcPr>
            <w:tcW w:w="1127" w:type="dxa"/>
          </w:tcPr>
          <w:p w14:paraId="29AC6CC5" w14:textId="371AB253" w:rsidR="00C744C5" w:rsidRPr="00B3572D" w:rsidRDefault="00B3572D" w:rsidP="00C744C5">
            <w:pPr>
              <w:rPr>
                <w:bCs/>
              </w:rPr>
            </w:pPr>
            <w:r>
              <w:rPr>
                <w:bCs/>
              </w:rPr>
              <w:lastRenderedPageBreak/>
              <w:t>соавтор</w:t>
            </w:r>
          </w:p>
        </w:tc>
      </w:tr>
      <w:tr w:rsidR="00FA0336" w:rsidRPr="00FA0336" w14:paraId="110F553F" w14:textId="77777777" w:rsidTr="00FA0336">
        <w:trPr>
          <w:trHeight w:val="4518"/>
        </w:trPr>
        <w:tc>
          <w:tcPr>
            <w:tcW w:w="539" w:type="dxa"/>
          </w:tcPr>
          <w:p w14:paraId="02BBE4D1" w14:textId="02933902" w:rsidR="00C744C5" w:rsidRPr="006918D8" w:rsidRDefault="00FA0336" w:rsidP="00C744C5">
            <w:pPr>
              <w:rPr>
                <w:b/>
                <w:bCs/>
                <w:lang w:val="en-US"/>
              </w:rPr>
            </w:pPr>
            <w:r w:rsidRPr="006918D8">
              <w:rPr>
                <w:b/>
                <w:bCs/>
                <w:lang w:val="en-US"/>
              </w:rPr>
              <w:lastRenderedPageBreak/>
              <w:t>2</w:t>
            </w:r>
          </w:p>
        </w:tc>
        <w:tc>
          <w:tcPr>
            <w:tcW w:w="2065" w:type="dxa"/>
          </w:tcPr>
          <w:p w14:paraId="05D0EFA0" w14:textId="2F56A7F5" w:rsidR="00AF45EB" w:rsidRPr="00AF45EB" w:rsidRDefault="00AF45EB" w:rsidP="00AF45EB">
            <w:pPr>
              <w:pStyle w:val="1"/>
              <w:shd w:val="clear" w:color="auto" w:fill="FFFFFF"/>
              <w:spacing w:before="0"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5EB">
              <w:rPr>
                <w:rFonts w:ascii="Times New Roman" w:hAnsi="Times New Roman" w:cs="Times New Roman"/>
                <w:sz w:val="24"/>
                <w:szCs w:val="24"/>
              </w:rPr>
              <w:t xml:space="preserve">Multicomponent nutritional supplement </w:t>
            </w:r>
            <w:proofErr w:type="spellStart"/>
            <w:r w:rsidRPr="00AF45EB">
              <w:rPr>
                <w:rFonts w:ascii="Times New Roman" w:hAnsi="Times New Roman" w:cs="Times New Roman"/>
                <w:sz w:val="24"/>
                <w:szCs w:val="24"/>
              </w:rPr>
              <w:t>Oncoxin</w:t>
            </w:r>
            <w:proofErr w:type="spellEnd"/>
            <w:r w:rsidRPr="00AF45EB">
              <w:rPr>
                <w:rFonts w:ascii="Times New Roman" w:hAnsi="Times New Roman" w:cs="Times New Roman"/>
                <w:sz w:val="24"/>
                <w:szCs w:val="24"/>
              </w:rPr>
              <w:t xml:space="preserve"> and its influence on quality of life and therapy toxicity in patients receiving adjuvant chemotherapy</w:t>
            </w:r>
          </w:p>
          <w:p w14:paraId="792E330F" w14:textId="06C13B4B" w:rsidR="00C744C5" w:rsidRPr="00FA0336" w:rsidRDefault="00AF45EB" w:rsidP="00AF45EB">
            <w:pPr>
              <w:pStyle w:val="1"/>
              <w:shd w:val="clear" w:color="auto" w:fill="FFFFFF"/>
              <w:spacing w:before="0" w:after="135" w:line="405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5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77" w:type="dxa"/>
          </w:tcPr>
          <w:p w14:paraId="7C69B950" w14:textId="687D1A35" w:rsidR="00C744C5" w:rsidRPr="00FA0336" w:rsidRDefault="003B7362" w:rsidP="00C744C5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статья</w:t>
            </w:r>
          </w:p>
        </w:tc>
        <w:tc>
          <w:tcPr>
            <w:tcW w:w="2693" w:type="dxa"/>
          </w:tcPr>
          <w:p w14:paraId="5EA0A039" w14:textId="292F5C52" w:rsidR="00C744C5" w:rsidRPr="00FA0336" w:rsidRDefault="005D0B02" w:rsidP="00C744C5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D0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Oncology Letters</w:t>
            </w:r>
            <w:r w:rsidR="00874CFC" w:rsidRPr="00874C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D0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874CFC" w:rsidRPr="00874C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2019</w:t>
            </w:r>
            <w:r w:rsidRPr="005D0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- </w:t>
            </w:r>
            <w:r w:rsidR="00874CFC" w:rsidRPr="00874C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Vol</w:t>
            </w:r>
            <w:r w:rsidRPr="005D0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874CFC" w:rsidRPr="00874C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18(</w:t>
            </w:r>
            <w:proofErr w:type="gramEnd"/>
            <w:r w:rsidR="00874CFC" w:rsidRPr="00874C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5)</w:t>
            </w:r>
            <w:r w:rsidRPr="005D0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5D0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</w:t>
            </w:r>
            <w:r w:rsidRPr="005D0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874CFC" w:rsidRPr="00874C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5644–5652.</w:t>
            </w:r>
            <w:proofErr w:type="gramEnd"/>
            <w:r w:rsidR="00874CFC" w:rsidRPr="00874C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0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https://doi.org/</w:t>
            </w:r>
            <w:r w:rsidR="00874CFC" w:rsidRPr="00874C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10.3892/ol</w:t>
            </w:r>
            <w:r w:rsidR="00C4769D" w:rsidRPr="004369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874CFC" w:rsidRPr="00874C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2019.10868</w:t>
            </w:r>
          </w:p>
        </w:tc>
        <w:tc>
          <w:tcPr>
            <w:tcW w:w="1276" w:type="dxa"/>
          </w:tcPr>
          <w:p w14:paraId="7556F42C" w14:textId="77777777" w:rsidR="004F2770" w:rsidRPr="004F2770" w:rsidRDefault="005D0B02" w:rsidP="004F277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IF=</w:t>
            </w:r>
            <w:r>
              <w:t xml:space="preserve"> </w:t>
            </w:r>
            <w:r w:rsidRPr="005D0B02">
              <w:rPr>
                <w:shd w:val="clear" w:color="auto" w:fill="FFFFFF"/>
                <w:lang w:val="en-US"/>
              </w:rPr>
              <w:t>2.311</w:t>
            </w:r>
            <w:r>
              <w:rPr>
                <w:shd w:val="clear" w:color="auto" w:fill="FFFFFF"/>
              </w:rPr>
              <w:t>,</w:t>
            </w:r>
            <w:r>
              <w:rPr>
                <w:shd w:val="clear" w:color="auto" w:fill="FFFFFF"/>
                <w:lang w:val="en-US"/>
              </w:rPr>
              <w:t xml:space="preserve"> Q3</w:t>
            </w:r>
            <w:r w:rsidR="004F2770">
              <w:rPr>
                <w:shd w:val="clear" w:color="auto" w:fill="FFFFFF"/>
              </w:rPr>
              <w:t xml:space="preserve">, </w:t>
            </w:r>
            <w:proofErr w:type="spellStart"/>
            <w:r w:rsidR="004F2770" w:rsidRPr="004F2770">
              <w:rPr>
                <w:shd w:val="clear" w:color="auto" w:fill="FFFFFF"/>
              </w:rPr>
              <w:t>Category</w:t>
            </w:r>
            <w:proofErr w:type="spellEnd"/>
            <w:r w:rsidR="004F2770" w:rsidRPr="004F2770">
              <w:rPr>
                <w:shd w:val="clear" w:color="auto" w:fill="FFFFFF"/>
              </w:rPr>
              <w:t>:</w:t>
            </w:r>
          </w:p>
          <w:p w14:paraId="69ABBBFC" w14:textId="23E223C3" w:rsidR="005D0B02" w:rsidRPr="004F2770" w:rsidRDefault="004F2770" w:rsidP="004F2770">
            <w:pPr>
              <w:rPr>
                <w:shd w:val="clear" w:color="auto" w:fill="FFFFFF"/>
              </w:rPr>
            </w:pPr>
            <w:proofErr w:type="spellStart"/>
            <w:r w:rsidRPr="004F2770">
              <w:rPr>
                <w:shd w:val="clear" w:color="auto" w:fill="FFFFFF"/>
              </w:rPr>
              <w:t>Oncology</w:t>
            </w:r>
            <w:proofErr w:type="spellEnd"/>
          </w:p>
          <w:p w14:paraId="60D1A278" w14:textId="365B5A80" w:rsidR="00C744C5" w:rsidRPr="005D0B02" w:rsidRDefault="005D0B02" w:rsidP="00C744C5">
            <w:pPr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(2019)</w:t>
            </w:r>
          </w:p>
        </w:tc>
        <w:tc>
          <w:tcPr>
            <w:tcW w:w="1559" w:type="dxa"/>
          </w:tcPr>
          <w:p w14:paraId="3C873A76" w14:textId="4227C5B9" w:rsidR="00C744C5" w:rsidRPr="004038E7" w:rsidRDefault="004F2770" w:rsidP="00C744C5">
            <w:pPr>
              <w:rPr>
                <w:lang w:val="en-US"/>
              </w:rPr>
            </w:pPr>
            <w:r w:rsidRPr="004F2770">
              <w:rPr>
                <w:lang w:val="en-US"/>
              </w:rPr>
              <w:t>Science Citation Index Expanded (SCIE)</w:t>
            </w:r>
          </w:p>
        </w:tc>
        <w:tc>
          <w:tcPr>
            <w:tcW w:w="1701" w:type="dxa"/>
          </w:tcPr>
          <w:p w14:paraId="14D666FD" w14:textId="77777777" w:rsidR="00B9152E" w:rsidRPr="00B9152E" w:rsidRDefault="00B9152E" w:rsidP="00B9152E">
            <w:pPr>
              <w:rPr>
                <w:bCs/>
              </w:rPr>
            </w:pPr>
            <w:proofErr w:type="spellStart"/>
            <w:r w:rsidRPr="00B9152E">
              <w:rPr>
                <w:bCs/>
              </w:rPr>
              <w:t>CiteScore</w:t>
            </w:r>
            <w:proofErr w:type="spellEnd"/>
            <w:r w:rsidRPr="00B9152E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B9152E">
              <w:rPr>
                <w:bCs/>
              </w:rPr>
              <w:t xml:space="preserve"> </w:t>
            </w:r>
            <w:r>
              <w:rPr>
                <w:bCs/>
              </w:rPr>
              <w:t>3.4</w:t>
            </w:r>
            <w:r w:rsidRPr="00B9152E">
              <w:rPr>
                <w:bCs/>
              </w:rPr>
              <w:t xml:space="preserve">, </w:t>
            </w:r>
            <w:r>
              <w:rPr>
                <w:bCs/>
              </w:rPr>
              <w:t xml:space="preserve">44%, </w:t>
            </w:r>
            <w:proofErr w:type="spellStart"/>
            <w:r w:rsidRPr="00B9152E">
              <w:rPr>
                <w:bCs/>
              </w:rPr>
              <w:t>Category</w:t>
            </w:r>
            <w:proofErr w:type="spellEnd"/>
            <w:r w:rsidRPr="00B9152E">
              <w:rPr>
                <w:bCs/>
              </w:rPr>
              <w:t>:</w:t>
            </w:r>
          </w:p>
          <w:p w14:paraId="2187C168" w14:textId="77777777" w:rsidR="00C744C5" w:rsidRDefault="00B9152E" w:rsidP="00B9152E">
            <w:pPr>
              <w:rPr>
                <w:bCs/>
              </w:rPr>
            </w:pPr>
            <w:proofErr w:type="spellStart"/>
            <w:r w:rsidRPr="00B9152E">
              <w:rPr>
                <w:bCs/>
              </w:rPr>
              <w:t>Oncology</w:t>
            </w:r>
            <w:proofErr w:type="spellEnd"/>
          </w:p>
          <w:p w14:paraId="22D21F0C" w14:textId="2C9EC3E8" w:rsidR="00B9152E" w:rsidRPr="00B9152E" w:rsidRDefault="00B9152E" w:rsidP="00B9152E">
            <w:pPr>
              <w:rPr>
                <w:bCs/>
              </w:rPr>
            </w:pPr>
            <w:r>
              <w:rPr>
                <w:bCs/>
              </w:rPr>
              <w:t>(2019)</w:t>
            </w:r>
          </w:p>
        </w:tc>
        <w:tc>
          <w:tcPr>
            <w:tcW w:w="2977" w:type="dxa"/>
            <w:vAlign w:val="center"/>
          </w:tcPr>
          <w:p w14:paraId="71FDC980" w14:textId="25FB9F2A" w:rsidR="00C744C5" w:rsidRPr="007C0361" w:rsidRDefault="00AF45EB" w:rsidP="00C744C5">
            <w:pPr>
              <w:shd w:val="clear" w:color="auto" w:fill="FFFFFF"/>
              <w:rPr>
                <w:rFonts w:eastAsia="Times New Roman"/>
              </w:rPr>
            </w:pPr>
            <w:proofErr w:type="spellStart"/>
            <w:r w:rsidRPr="00AF45EB">
              <w:rPr>
                <w:rFonts w:eastAsia="Times New Roman"/>
                <w:lang w:val="en-US"/>
              </w:rPr>
              <w:t>Dilyara</w:t>
            </w:r>
            <w:proofErr w:type="spellEnd"/>
            <w:r w:rsidRPr="007C0361">
              <w:rPr>
                <w:rFonts w:eastAsia="Times New Roman"/>
              </w:rPr>
              <w:t xml:space="preserve"> </w:t>
            </w:r>
            <w:proofErr w:type="spellStart"/>
            <w:r w:rsidRPr="00AF45EB">
              <w:rPr>
                <w:rFonts w:eastAsia="Times New Roman"/>
                <w:lang w:val="en-US"/>
              </w:rPr>
              <w:t>Radikovna</w:t>
            </w:r>
            <w:proofErr w:type="spellEnd"/>
            <w:r w:rsidRPr="007C0361">
              <w:rPr>
                <w:rFonts w:eastAsia="Times New Roman"/>
              </w:rPr>
              <w:t xml:space="preserve"> </w:t>
            </w:r>
            <w:proofErr w:type="spellStart"/>
            <w:r w:rsidRPr="00AF45EB">
              <w:rPr>
                <w:rFonts w:eastAsia="Times New Roman"/>
                <w:lang w:val="en-US"/>
              </w:rPr>
              <w:t>Kaidarova</w:t>
            </w:r>
            <w:proofErr w:type="spellEnd"/>
            <w:r w:rsidRPr="007C0361">
              <w:rPr>
                <w:rFonts w:eastAsia="Times New Roman"/>
              </w:rPr>
              <w:t xml:space="preserve">, </w:t>
            </w:r>
            <w:r w:rsidRPr="00AF45EB">
              <w:rPr>
                <w:rFonts w:eastAsia="Times New Roman"/>
                <w:lang w:val="en-US"/>
              </w:rPr>
              <w:t>Mikhail</w:t>
            </w:r>
            <w:r w:rsidRPr="007C0361">
              <w:rPr>
                <w:rFonts w:eastAsia="Times New Roman"/>
              </w:rPr>
              <w:t xml:space="preserve"> </w:t>
            </w:r>
            <w:proofErr w:type="spellStart"/>
            <w:r w:rsidRPr="00AF45EB">
              <w:rPr>
                <w:rFonts w:eastAsia="Times New Roman"/>
                <w:lang w:val="en-US"/>
              </w:rPr>
              <w:t>Valeryevich</w:t>
            </w:r>
            <w:proofErr w:type="spellEnd"/>
            <w:r w:rsidRPr="007C0361">
              <w:rPr>
                <w:rFonts w:eastAsia="Times New Roman"/>
              </w:rPr>
              <w:t xml:space="preserve"> </w:t>
            </w:r>
            <w:r w:rsidRPr="00AF45EB">
              <w:rPr>
                <w:rFonts w:eastAsia="Times New Roman"/>
                <w:lang w:val="en-US"/>
              </w:rPr>
              <w:t>Kopp</w:t>
            </w:r>
            <w:r w:rsidRPr="007C0361">
              <w:rPr>
                <w:rFonts w:eastAsia="Times New Roman"/>
              </w:rPr>
              <w:t xml:space="preserve">, </w:t>
            </w:r>
            <w:proofErr w:type="spellStart"/>
            <w:r w:rsidRPr="00AF45EB">
              <w:rPr>
                <w:rFonts w:eastAsia="Times New Roman"/>
                <w:lang w:val="en-US"/>
              </w:rPr>
              <w:t>Vadim</w:t>
            </w:r>
            <w:proofErr w:type="spellEnd"/>
            <w:r w:rsidRPr="007C0361">
              <w:rPr>
                <w:rFonts w:eastAsia="Times New Roman"/>
              </w:rPr>
              <w:t xml:space="preserve"> </w:t>
            </w:r>
            <w:r w:rsidRPr="00AF45EB">
              <w:rPr>
                <w:rFonts w:eastAsia="Times New Roman"/>
                <w:lang w:val="en-US"/>
              </w:rPr>
              <w:t>S</w:t>
            </w:r>
            <w:r w:rsidRPr="007C0361">
              <w:rPr>
                <w:rFonts w:eastAsia="Times New Roman"/>
              </w:rPr>
              <w:t xml:space="preserve"> </w:t>
            </w:r>
            <w:proofErr w:type="spellStart"/>
            <w:r w:rsidRPr="00AF45EB">
              <w:rPr>
                <w:rFonts w:eastAsia="Times New Roman"/>
                <w:lang w:val="en-US"/>
              </w:rPr>
              <w:t>Pokrovsky</w:t>
            </w:r>
            <w:proofErr w:type="spellEnd"/>
            <w:r w:rsidRPr="007C0361">
              <w:rPr>
                <w:rFonts w:eastAsia="Times New Roman"/>
              </w:rPr>
              <w:t xml:space="preserve">, </w:t>
            </w:r>
            <w:r w:rsidRPr="00AF45EB">
              <w:rPr>
                <w:rFonts w:eastAsia="Times New Roman"/>
                <w:lang w:val="en-US"/>
              </w:rPr>
              <w:t>Maia</w:t>
            </w:r>
            <w:r w:rsidRPr="007C0361">
              <w:rPr>
                <w:rFonts w:eastAsia="Times New Roman"/>
              </w:rPr>
              <w:t xml:space="preserve"> </w:t>
            </w:r>
            <w:proofErr w:type="spellStart"/>
            <w:r w:rsidRPr="00AF45EB">
              <w:rPr>
                <w:rFonts w:eastAsia="Times New Roman"/>
                <w:lang w:val="en-US"/>
              </w:rPr>
              <w:t>Dzhugashvili</w:t>
            </w:r>
            <w:proofErr w:type="spellEnd"/>
            <w:r w:rsidRPr="007C0361">
              <w:rPr>
                <w:rFonts w:eastAsia="Times New Roman"/>
              </w:rPr>
              <w:t xml:space="preserve">, </w:t>
            </w:r>
            <w:proofErr w:type="spellStart"/>
            <w:r w:rsidRPr="00AF45EB">
              <w:rPr>
                <w:rFonts w:eastAsia="Times New Roman"/>
                <w:lang w:val="en-US"/>
              </w:rPr>
              <w:t>Zhanna</w:t>
            </w:r>
            <w:proofErr w:type="spellEnd"/>
            <w:r w:rsidRPr="007C0361">
              <w:rPr>
                <w:rFonts w:eastAsia="Times New Roman"/>
              </w:rPr>
              <w:t xml:space="preserve"> </w:t>
            </w:r>
            <w:proofErr w:type="spellStart"/>
            <w:r w:rsidRPr="00AF45EB">
              <w:rPr>
                <w:rFonts w:eastAsia="Times New Roman"/>
                <w:lang w:val="en-US"/>
              </w:rPr>
              <w:t>Mukhataevna</w:t>
            </w:r>
            <w:proofErr w:type="spellEnd"/>
            <w:r w:rsidRPr="007C0361">
              <w:rPr>
                <w:rFonts w:eastAsia="Times New Roman"/>
              </w:rPr>
              <w:t xml:space="preserve"> </w:t>
            </w:r>
            <w:proofErr w:type="spellStart"/>
            <w:r w:rsidRPr="00AF45EB">
              <w:rPr>
                <w:rFonts w:eastAsia="Times New Roman"/>
                <w:lang w:val="en-US"/>
              </w:rPr>
              <w:t>Akimzhanova</w:t>
            </w:r>
            <w:proofErr w:type="spellEnd"/>
            <w:r w:rsidRPr="007C0361">
              <w:rPr>
                <w:rFonts w:eastAsia="Times New Roman"/>
              </w:rPr>
              <w:t xml:space="preserve">, </w:t>
            </w:r>
            <w:proofErr w:type="spellStart"/>
            <w:r w:rsidRPr="00AF45EB">
              <w:rPr>
                <w:rFonts w:eastAsia="Times New Roman"/>
                <w:b/>
                <w:bCs/>
                <w:lang w:val="en-US"/>
              </w:rPr>
              <w:t>Ramil</w:t>
            </w:r>
            <w:proofErr w:type="spellEnd"/>
            <w:r w:rsidRPr="007C0361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AF45EB">
              <w:rPr>
                <w:rFonts w:eastAsia="Times New Roman"/>
                <w:b/>
                <w:bCs/>
                <w:lang w:val="en-US"/>
              </w:rPr>
              <w:t>Zufarovich</w:t>
            </w:r>
            <w:proofErr w:type="spellEnd"/>
            <w:r w:rsidRPr="007C0361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AF45EB">
              <w:rPr>
                <w:rFonts w:eastAsia="Times New Roman"/>
                <w:b/>
                <w:bCs/>
                <w:lang w:val="en-US"/>
              </w:rPr>
              <w:t>Abdrakhmanov</w:t>
            </w:r>
            <w:proofErr w:type="spellEnd"/>
            <w:r w:rsidRPr="007C0361">
              <w:rPr>
                <w:rFonts w:eastAsia="Times New Roman"/>
              </w:rPr>
              <w:t xml:space="preserve">, </w:t>
            </w:r>
            <w:r w:rsidRPr="00AF45EB">
              <w:rPr>
                <w:rFonts w:eastAsia="Times New Roman"/>
                <w:lang w:val="en-US"/>
              </w:rPr>
              <w:t>Elena</w:t>
            </w:r>
            <w:r w:rsidRPr="007C0361">
              <w:rPr>
                <w:rFonts w:eastAsia="Times New Roman"/>
              </w:rPr>
              <w:t xml:space="preserve"> </w:t>
            </w:r>
            <w:proofErr w:type="spellStart"/>
            <w:r w:rsidRPr="00AF45EB">
              <w:rPr>
                <w:rFonts w:eastAsia="Times New Roman"/>
                <w:lang w:val="en-US"/>
              </w:rPr>
              <w:t>Nikolaevna</w:t>
            </w:r>
            <w:proofErr w:type="spellEnd"/>
            <w:r w:rsidRPr="007C0361">
              <w:rPr>
                <w:rFonts w:eastAsia="Times New Roman"/>
              </w:rPr>
              <w:t xml:space="preserve"> </w:t>
            </w:r>
            <w:proofErr w:type="spellStart"/>
            <w:r w:rsidRPr="00AF45EB">
              <w:rPr>
                <w:rFonts w:eastAsia="Times New Roman"/>
                <w:lang w:val="en-US"/>
              </w:rPr>
              <w:t>Babich</w:t>
            </w:r>
            <w:proofErr w:type="spellEnd"/>
            <w:r w:rsidRPr="007C0361">
              <w:rPr>
                <w:rFonts w:eastAsia="Times New Roman"/>
              </w:rPr>
              <w:t xml:space="preserve">, </w:t>
            </w:r>
            <w:proofErr w:type="spellStart"/>
            <w:r w:rsidRPr="00AF45EB">
              <w:rPr>
                <w:rFonts w:eastAsia="Times New Roman"/>
                <w:lang w:val="en-US"/>
              </w:rPr>
              <w:t>Evgeniy</w:t>
            </w:r>
            <w:proofErr w:type="spellEnd"/>
            <w:r w:rsidRPr="007C0361">
              <w:rPr>
                <w:rFonts w:eastAsia="Times New Roman"/>
              </w:rPr>
              <w:t xml:space="preserve"> </w:t>
            </w:r>
            <w:proofErr w:type="spellStart"/>
            <w:r w:rsidRPr="00AF45EB">
              <w:rPr>
                <w:rFonts w:eastAsia="Times New Roman"/>
                <w:lang w:val="en-US"/>
              </w:rPr>
              <w:t>Viktorovich</w:t>
            </w:r>
            <w:proofErr w:type="spellEnd"/>
            <w:r w:rsidRPr="007C0361">
              <w:rPr>
                <w:rFonts w:eastAsia="Times New Roman"/>
              </w:rPr>
              <w:t xml:space="preserve"> </w:t>
            </w:r>
            <w:proofErr w:type="spellStart"/>
            <w:r w:rsidRPr="00AF45EB">
              <w:rPr>
                <w:rFonts w:eastAsia="Times New Roman"/>
                <w:lang w:val="en-US"/>
              </w:rPr>
              <w:t>Bilan</w:t>
            </w:r>
            <w:proofErr w:type="spellEnd"/>
            <w:r w:rsidRPr="007C0361">
              <w:rPr>
                <w:rFonts w:eastAsia="Times New Roman"/>
              </w:rPr>
              <w:t xml:space="preserve">, </w:t>
            </w:r>
            <w:r w:rsidRPr="00AF45EB">
              <w:rPr>
                <w:rFonts w:eastAsia="Times New Roman"/>
                <w:lang w:val="en-US"/>
              </w:rPr>
              <w:t>Anton</w:t>
            </w:r>
            <w:r w:rsidRPr="007C0361">
              <w:rPr>
                <w:rFonts w:eastAsia="Times New Roman"/>
              </w:rPr>
              <w:t xml:space="preserve"> </w:t>
            </w:r>
            <w:proofErr w:type="spellStart"/>
            <w:r w:rsidRPr="00AF45EB">
              <w:rPr>
                <w:rFonts w:eastAsia="Times New Roman"/>
                <w:lang w:val="en-US"/>
              </w:rPr>
              <w:t>Valeryevich</w:t>
            </w:r>
            <w:proofErr w:type="spellEnd"/>
            <w:r w:rsidRPr="007C0361">
              <w:rPr>
                <w:rFonts w:eastAsia="Times New Roman"/>
              </w:rPr>
              <w:t xml:space="preserve"> </w:t>
            </w:r>
            <w:proofErr w:type="spellStart"/>
            <w:r w:rsidRPr="00AF45EB">
              <w:rPr>
                <w:rFonts w:eastAsia="Times New Roman"/>
                <w:lang w:val="en-US"/>
              </w:rPr>
              <w:t>Byakhov</w:t>
            </w:r>
            <w:proofErr w:type="spellEnd"/>
            <w:r w:rsidRPr="007C0361">
              <w:rPr>
                <w:rFonts w:eastAsia="Times New Roman"/>
              </w:rPr>
              <w:t xml:space="preserve">, </w:t>
            </w:r>
            <w:r w:rsidRPr="00AF45EB">
              <w:rPr>
                <w:rFonts w:eastAsia="Times New Roman"/>
                <w:lang w:val="en-US"/>
              </w:rPr>
              <w:t>Sergey</w:t>
            </w:r>
            <w:r w:rsidRPr="007C0361">
              <w:rPr>
                <w:rFonts w:eastAsia="Times New Roman"/>
              </w:rPr>
              <w:t xml:space="preserve"> </w:t>
            </w:r>
            <w:proofErr w:type="spellStart"/>
            <w:r w:rsidRPr="00AF45EB">
              <w:rPr>
                <w:rFonts w:eastAsia="Times New Roman"/>
                <w:lang w:val="en-US"/>
              </w:rPr>
              <w:t>Nikolaevich</w:t>
            </w:r>
            <w:proofErr w:type="spellEnd"/>
            <w:r w:rsidRPr="007C0361">
              <w:rPr>
                <w:rFonts w:eastAsia="Times New Roman"/>
              </w:rPr>
              <w:t xml:space="preserve"> </w:t>
            </w:r>
            <w:proofErr w:type="spellStart"/>
            <w:r w:rsidRPr="00AF45EB">
              <w:rPr>
                <w:rFonts w:eastAsia="Times New Roman"/>
                <w:lang w:val="en-US"/>
              </w:rPr>
              <w:t>Gurov</w:t>
            </w:r>
            <w:proofErr w:type="spellEnd"/>
            <w:r w:rsidRPr="007C0361">
              <w:rPr>
                <w:rFonts w:eastAsia="Times New Roman"/>
              </w:rPr>
              <w:t xml:space="preserve">, </w:t>
            </w:r>
            <w:r w:rsidRPr="00AF45EB">
              <w:rPr>
                <w:rFonts w:eastAsia="Times New Roman"/>
                <w:lang w:val="en-US"/>
              </w:rPr>
              <w:t>Irina</w:t>
            </w:r>
            <w:r w:rsidRPr="007C0361">
              <w:rPr>
                <w:rFonts w:eastAsia="Times New Roman"/>
              </w:rPr>
              <w:t xml:space="preserve"> </w:t>
            </w:r>
            <w:proofErr w:type="spellStart"/>
            <w:r w:rsidRPr="00AF45EB">
              <w:rPr>
                <w:rFonts w:eastAsia="Times New Roman"/>
                <w:lang w:val="en-US"/>
              </w:rPr>
              <w:t>Albertovna</w:t>
            </w:r>
            <w:proofErr w:type="spellEnd"/>
            <w:r w:rsidRPr="007C0361">
              <w:rPr>
                <w:rFonts w:eastAsia="Times New Roman"/>
              </w:rPr>
              <w:t xml:space="preserve"> </w:t>
            </w:r>
            <w:proofErr w:type="spellStart"/>
            <w:r w:rsidRPr="00AF45EB">
              <w:rPr>
                <w:rFonts w:eastAsia="Times New Roman"/>
                <w:lang w:val="en-US"/>
              </w:rPr>
              <w:t>Koroleva</w:t>
            </w:r>
            <w:proofErr w:type="spellEnd"/>
            <w:r w:rsidRPr="007C0361">
              <w:rPr>
                <w:rFonts w:eastAsia="Times New Roman"/>
              </w:rPr>
              <w:t xml:space="preserve">, </w:t>
            </w:r>
            <w:proofErr w:type="spellStart"/>
            <w:r w:rsidRPr="00AF45EB">
              <w:rPr>
                <w:rFonts w:eastAsia="Times New Roman"/>
                <w:lang w:val="en-US"/>
              </w:rPr>
              <w:t>Anastasiia</w:t>
            </w:r>
            <w:proofErr w:type="spellEnd"/>
            <w:r w:rsidRPr="007C0361">
              <w:rPr>
                <w:rFonts w:eastAsia="Times New Roman"/>
              </w:rPr>
              <w:t xml:space="preserve"> </w:t>
            </w:r>
            <w:proofErr w:type="spellStart"/>
            <w:r w:rsidRPr="00AF45EB">
              <w:rPr>
                <w:rFonts w:eastAsia="Times New Roman"/>
                <w:lang w:val="en-US"/>
              </w:rPr>
              <w:t>Sergeevna</w:t>
            </w:r>
            <w:proofErr w:type="spellEnd"/>
            <w:r w:rsidRPr="007C0361">
              <w:rPr>
                <w:rFonts w:eastAsia="Times New Roman"/>
              </w:rPr>
              <w:t xml:space="preserve"> </w:t>
            </w:r>
            <w:proofErr w:type="spellStart"/>
            <w:r w:rsidRPr="00AF45EB">
              <w:rPr>
                <w:rFonts w:eastAsia="Times New Roman"/>
                <w:lang w:val="en-US"/>
              </w:rPr>
              <w:t>Mochalova</w:t>
            </w:r>
            <w:proofErr w:type="spellEnd"/>
            <w:r w:rsidRPr="007C0361">
              <w:rPr>
                <w:rFonts w:eastAsia="Times New Roman"/>
              </w:rPr>
              <w:t xml:space="preserve">, </w:t>
            </w:r>
            <w:r w:rsidRPr="00AF45EB">
              <w:rPr>
                <w:rFonts w:eastAsia="Times New Roman"/>
                <w:lang w:val="en-US"/>
              </w:rPr>
              <w:t>Svetlana</w:t>
            </w:r>
            <w:r w:rsidRPr="007C0361">
              <w:rPr>
                <w:rFonts w:eastAsia="Times New Roman"/>
              </w:rPr>
              <w:t xml:space="preserve"> </w:t>
            </w:r>
            <w:proofErr w:type="spellStart"/>
            <w:r w:rsidRPr="00AF45EB">
              <w:rPr>
                <w:rFonts w:eastAsia="Times New Roman"/>
                <w:lang w:val="en-US"/>
              </w:rPr>
              <w:t>Sergeevna</w:t>
            </w:r>
            <w:proofErr w:type="spellEnd"/>
            <w:r w:rsidRPr="007C0361">
              <w:rPr>
                <w:rFonts w:eastAsia="Times New Roman"/>
              </w:rPr>
              <w:t xml:space="preserve"> </w:t>
            </w:r>
            <w:proofErr w:type="spellStart"/>
            <w:r w:rsidRPr="00AF45EB">
              <w:rPr>
                <w:rFonts w:eastAsia="Times New Roman"/>
                <w:lang w:val="en-US"/>
              </w:rPr>
              <w:t>Povaga</w:t>
            </w:r>
            <w:proofErr w:type="spellEnd"/>
            <w:r w:rsidRPr="007C0361">
              <w:rPr>
                <w:rFonts w:eastAsia="Times New Roman"/>
              </w:rPr>
              <w:t xml:space="preserve">, </w:t>
            </w:r>
            <w:r w:rsidRPr="00AF45EB">
              <w:rPr>
                <w:rFonts w:eastAsia="Times New Roman"/>
                <w:lang w:val="en-US"/>
              </w:rPr>
              <w:t>Maxim</w:t>
            </w:r>
            <w:r w:rsidRPr="007C0361">
              <w:rPr>
                <w:rFonts w:eastAsia="Times New Roman"/>
              </w:rPr>
              <w:t xml:space="preserve"> </w:t>
            </w:r>
            <w:proofErr w:type="spellStart"/>
            <w:r w:rsidRPr="00AF45EB">
              <w:rPr>
                <w:rFonts w:eastAsia="Times New Roman"/>
                <w:lang w:val="en-US"/>
              </w:rPr>
              <w:t>Vladimirovich</w:t>
            </w:r>
            <w:proofErr w:type="spellEnd"/>
            <w:r w:rsidRPr="007C0361">
              <w:rPr>
                <w:rFonts w:eastAsia="Times New Roman"/>
              </w:rPr>
              <w:t xml:space="preserve"> </w:t>
            </w:r>
            <w:proofErr w:type="spellStart"/>
            <w:r w:rsidRPr="00AF45EB">
              <w:rPr>
                <w:rFonts w:eastAsia="Times New Roman"/>
                <w:lang w:val="en-US"/>
              </w:rPr>
              <w:t>Raigorodsky</w:t>
            </w:r>
            <w:proofErr w:type="spellEnd"/>
            <w:r w:rsidRPr="007C0361">
              <w:rPr>
                <w:rFonts w:eastAsia="Times New Roman"/>
              </w:rPr>
              <w:t xml:space="preserve">, </w:t>
            </w:r>
            <w:r w:rsidRPr="00AF45EB">
              <w:rPr>
                <w:rFonts w:eastAsia="Times New Roman"/>
                <w:lang w:val="en-US"/>
              </w:rPr>
              <w:t>Arthur</w:t>
            </w:r>
            <w:r w:rsidRPr="007C0361">
              <w:rPr>
                <w:rFonts w:eastAsia="Times New Roman"/>
              </w:rPr>
              <w:t xml:space="preserve"> </w:t>
            </w:r>
            <w:proofErr w:type="spellStart"/>
            <w:r w:rsidRPr="00AF45EB">
              <w:rPr>
                <w:rFonts w:eastAsia="Times New Roman"/>
                <w:lang w:val="en-US"/>
              </w:rPr>
              <w:t>Sidorovich</w:t>
            </w:r>
            <w:proofErr w:type="spellEnd"/>
            <w:r w:rsidRPr="007C0361">
              <w:rPr>
                <w:rFonts w:eastAsia="Times New Roman"/>
              </w:rPr>
              <w:t xml:space="preserve"> </w:t>
            </w:r>
            <w:proofErr w:type="spellStart"/>
            <w:r w:rsidRPr="00AF45EB">
              <w:rPr>
                <w:rFonts w:eastAsia="Times New Roman"/>
                <w:lang w:val="en-US"/>
              </w:rPr>
              <w:t>Saifullin</w:t>
            </w:r>
            <w:proofErr w:type="spellEnd"/>
            <w:r w:rsidRPr="007C0361">
              <w:rPr>
                <w:rFonts w:eastAsia="Times New Roman"/>
              </w:rPr>
              <w:t xml:space="preserve">, </w:t>
            </w:r>
            <w:r w:rsidRPr="00AF45EB">
              <w:rPr>
                <w:rFonts w:eastAsia="Times New Roman"/>
                <w:lang w:val="en-US"/>
              </w:rPr>
              <w:t>Eduardo</w:t>
            </w:r>
            <w:r w:rsidRPr="007C0361">
              <w:rPr>
                <w:rFonts w:eastAsia="Times New Roman"/>
              </w:rPr>
              <w:t xml:space="preserve"> </w:t>
            </w:r>
            <w:proofErr w:type="spellStart"/>
            <w:r w:rsidRPr="00AF45EB">
              <w:rPr>
                <w:rFonts w:eastAsia="Times New Roman"/>
                <w:lang w:val="en-US"/>
              </w:rPr>
              <w:t>Sanz</w:t>
            </w:r>
            <w:proofErr w:type="spellEnd"/>
            <w:r w:rsidRPr="007C0361">
              <w:rPr>
                <w:rFonts w:eastAsia="Times New Roman"/>
              </w:rPr>
              <w:t xml:space="preserve">, </w:t>
            </w:r>
            <w:proofErr w:type="spellStart"/>
            <w:r w:rsidRPr="00AF45EB">
              <w:rPr>
                <w:rFonts w:eastAsia="Times New Roman"/>
                <w:lang w:val="en-US"/>
              </w:rPr>
              <w:t>Fedor</w:t>
            </w:r>
            <w:proofErr w:type="spellEnd"/>
            <w:r w:rsidRPr="007C0361">
              <w:rPr>
                <w:rFonts w:eastAsia="Times New Roman"/>
              </w:rPr>
              <w:t xml:space="preserve"> </w:t>
            </w:r>
            <w:proofErr w:type="spellStart"/>
            <w:r w:rsidRPr="00AF45EB">
              <w:rPr>
                <w:rFonts w:eastAsia="Times New Roman"/>
                <w:lang w:val="en-US"/>
              </w:rPr>
              <w:t>Igorevich</w:t>
            </w:r>
            <w:proofErr w:type="spellEnd"/>
            <w:r w:rsidRPr="007C0361">
              <w:rPr>
                <w:rFonts w:eastAsia="Times New Roman"/>
              </w:rPr>
              <w:t xml:space="preserve"> </w:t>
            </w:r>
            <w:proofErr w:type="spellStart"/>
            <w:r w:rsidRPr="00AF45EB">
              <w:rPr>
                <w:rFonts w:eastAsia="Times New Roman"/>
                <w:lang w:val="en-US"/>
              </w:rPr>
              <w:t>Petrovskiy</w:t>
            </w:r>
            <w:proofErr w:type="spellEnd"/>
          </w:p>
        </w:tc>
        <w:tc>
          <w:tcPr>
            <w:tcW w:w="1127" w:type="dxa"/>
          </w:tcPr>
          <w:p w14:paraId="302831E8" w14:textId="38ABE1F0" w:rsidR="00C744C5" w:rsidRPr="00FA0336" w:rsidRDefault="001F279F" w:rsidP="00C744C5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</w:t>
            </w:r>
            <w:r w:rsidR="00C744C5" w:rsidRPr="00FA0336">
              <w:rPr>
                <w:bCs/>
                <w:lang w:val="kk-KZ"/>
              </w:rPr>
              <w:t>оавтор</w:t>
            </w:r>
          </w:p>
        </w:tc>
      </w:tr>
      <w:tr w:rsidR="002D609D" w:rsidRPr="00FA0336" w14:paraId="442ECD8F" w14:textId="77777777" w:rsidTr="007C0361">
        <w:trPr>
          <w:trHeight w:val="4518"/>
        </w:trPr>
        <w:tc>
          <w:tcPr>
            <w:tcW w:w="539" w:type="dxa"/>
          </w:tcPr>
          <w:p w14:paraId="014D2A1D" w14:textId="5290D0E6" w:rsidR="002D609D" w:rsidRPr="006918D8" w:rsidRDefault="002D609D" w:rsidP="00C744C5">
            <w:pPr>
              <w:rPr>
                <w:b/>
                <w:bCs/>
              </w:rPr>
            </w:pPr>
            <w:bookmarkStart w:id="0" w:name="_GoBack"/>
            <w:r w:rsidRPr="006918D8">
              <w:rPr>
                <w:b/>
                <w:bCs/>
              </w:rPr>
              <w:lastRenderedPageBreak/>
              <w:t>3</w:t>
            </w:r>
            <w:bookmarkEnd w:id="0"/>
          </w:p>
        </w:tc>
        <w:tc>
          <w:tcPr>
            <w:tcW w:w="2065" w:type="dxa"/>
          </w:tcPr>
          <w:p w14:paraId="08554B04" w14:textId="4BD4A633" w:rsidR="002D609D" w:rsidRPr="00C4769D" w:rsidRDefault="00C4769D" w:rsidP="004140AF">
            <w:pPr>
              <w:pStyle w:val="1"/>
              <w:shd w:val="clear" w:color="auto" w:fill="FFFFFF"/>
              <w:spacing w:before="0"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69D">
              <w:rPr>
                <w:rFonts w:ascii="Times New Roman" w:hAnsi="Times New Roman" w:cs="Times New Roman"/>
                <w:sz w:val="24"/>
                <w:szCs w:val="24"/>
              </w:rPr>
              <w:t xml:space="preserve">Increase in Workload </w:t>
            </w:r>
            <w:proofErr w:type="gramStart"/>
            <w:r w:rsidRPr="00C4769D">
              <w:rPr>
                <w:rFonts w:ascii="Times New Roman" w:hAnsi="Times New Roman" w:cs="Times New Roman"/>
                <w:sz w:val="24"/>
                <w:szCs w:val="24"/>
              </w:rPr>
              <w:t>Among</w:t>
            </w:r>
            <w:proofErr w:type="gramEnd"/>
            <w:r w:rsidRPr="00C4769D">
              <w:rPr>
                <w:rFonts w:ascii="Times New Roman" w:hAnsi="Times New Roman" w:cs="Times New Roman"/>
                <w:sz w:val="24"/>
                <w:szCs w:val="24"/>
              </w:rPr>
              <w:t xml:space="preserve"> Genitourinary Oncologists Drives Burnout: Insights from the BUCARE</w:t>
            </w:r>
            <w:r w:rsidRPr="00C476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// Urologic Oncology: Seminars and Original Investigations // 2025 Apr 3:S1078-1439(25)00115-2. </w:t>
            </w:r>
            <w:proofErr w:type="spellStart"/>
            <w:proofErr w:type="gramStart"/>
            <w:r w:rsidRPr="00C4769D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proofErr w:type="spellEnd"/>
            <w:proofErr w:type="gramEnd"/>
            <w:r w:rsidRPr="00C4769D">
              <w:rPr>
                <w:rFonts w:ascii="Times New Roman" w:hAnsi="Times New Roman" w:cs="Times New Roman"/>
                <w:sz w:val="24"/>
                <w:szCs w:val="24"/>
              </w:rPr>
              <w:t>: 10.1016/j.urolonc.2025.03.019.</w:t>
            </w:r>
          </w:p>
        </w:tc>
        <w:tc>
          <w:tcPr>
            <w:tcW w:w="1077" w:type="dxa"/>
          </w:tcPr>
          <w:p w14:paraId="4B2B9FEF" w14:textId="799BB3B0" w:rsidR="002D609D" w:rsidRPr="00FA0336" w:rsidRDefault="00C4769D" w:rsidP="004140AF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статья</w:t>
            </w:r>
          </w:p>
        </w:tc>
        <w:tc>
          <w:tcPr>
            <w:tcW w:w="2693" w:type="dxa"/>
          </w:tcPr>
          <w:p w14:paraId="63A3841A" w14:textId="265EAC58" w:rsidR="002D609D" w:rsidRPr="00C4769D" w:rsidRDefault="00C4769D" w:rsidP="004140AF">
            <w:pPr>
              <w:pStyle w:val="1"/>
              <w:shd w:val="clear" w:color="auto" w:fill="FFFFFF"/>
              <w:spacing w:before="0"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7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Urologic Oncology: Seminars and Original Investigations</w:t>
            </w:r>
            <w:r w:rsidR="004369D6" w:rsidRPr="004369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– </w:t>
            </w:r>
            <w:r w:rsidRPr="00C47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2025</w:t>
            </w:r>
            <w:r w:rsidR="004369D6" w:rsidRPr="004369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- </w:t>
            </w:r>
            <w:r w:rsidRPr="00C47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369D6" w:rsidRPr="004369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Vol. 43(5). </w:t>
            </w:r>
            <w:r w:rsidR="004369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4369D6" w:rsidRPr="004369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4369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</w:t>
            </w:r>
            <w:r w:rsidR="004369D6" w:rsidRPr="004369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324</w:t>
            </w:r>
            <w:proofErr w:type="gramEnd"/>
            <w:r w:rsidR="004369D6" w:rsidRPr="004369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-327 https://doi.org/</w:t>
            </w:r>
            <w:r w:rsidRPr="00C47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10.1016/j.urolonc.2025.03.019</w:t>
            </w:r>
          </w:p>
        </w:tc>
        <w:tc>
          <w:tcPr>
            <w:tcW w:w="1276" w:type="dxa"/>
          </w:tcPr>
          <w:p w14:paraId="2D1EB3D9" w14:textId="77777777" w:rsidR="002D609D" w:rsidRPr="007C0361" w:rsidRDefault="00E54B21" w:rsidP="004140AF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E54B21">
              <w:rPr>
                <w:shd w:val="clear" w:color="auto" w:fill="FFFFFF"/>
                <w:lang w:val="en-US"/>
              </w:rPr>
              <w:t>IF= 2.</w:t>
            </w:r>
            <w:r w:rsidRPr="00C92614">
              <w:rPr>
                <w:shd w:val="clear" w:color="auto" w:fill="FFFFFF"/>
                <w:lang w:val="en-US"/>
              </w:rPr>
              <w:t>3</w:t>
            </w:r>
            <w:r w:rsidR="00907DE9" w:rsidRPr="00C92614">
              <w:rPr>
                <w:shd w:val="clear" w:color="auto" w:fill="FFFFFF"/>
                <w:lang w:val="en-US"/>
              </w:rPr>
              <w:t xml:space="preserve">, </w:t>
            </w:r>
            <w:r w:rsidR="00907DE9">
              <w:rPr>
                <w:shd w:val="clear" w:color="auto" w:fill="FFFFFF"/>
                <w:lang w:val="en-US"/>
              </w:rPr>
              <w:t>Q</w:t>
            </w:r>
            <w:r w:rsidR="00C92614" w:rsidRPr="00C92614">
              <w:rPr>
                <w:shd w:val="clear" w:color="auto" w:fill="FFFFFF"/>
                <w:lang w:val="en-US"/>
              </w:rPr>
              <w:t xml:space="preserve">2 – </w:t>
            </w:r>
            <w:r w:rsidR="00C92614">
              <w:rPr>
                <w:shd w:val="clear" w:color="auto" w:fill="FFFFFF"/>
                <w:lang w:val="en-US"/>
              </w:rPr>
              <w:t xml:space="preserve">oncology, Q1 </w:t>
            </w:r>
            <w:r w:rsidR="00B57090">
              <w:rPr>
                <w:shd w:val="clear" w:color="auto" w:fill="FFFFFF"/>
                <w:lang w:val="en-US"/>
              </w:rPr>
              <w:t>–</w:t>
            </w:r>
            <w:r w:rsidR="00C92614">
              <w:rPr>
                <w:shd w:val="clear" w:color="auto" w:fill="FFFFFF"/>
                <w:lang w:val="en-US"/>
              </w:rPr>
              <w:t xml:space="preserve"> urology</w:t>
            </w:r>
            <w:r w:rsidR="00B57090">
              <w:rPr>
                <w:shd w:val="clear" w:color="auto" w:fill="FFFFFF"/>
                <w:lang w:val="en-US"/>
              </w:rPr>
              <w:t xml:space="preserve">, </w:t>
            </w:r>
            <w:r w:rsidR="00B57090" w:rsidRPr="00B57090">
              <w:rPr>
                <w:sz w:val="22"/>
                <w:szCs w:val="22"/>
                <w:shd w:val="clear" w:color="auto" w:fill="FFFFFF"/>
                <w:lang w:val="en-US"/>
              </w:rPr>
              <w:t xml:space="preserve">Categories: </w:t>
            </w:r>
            <w:r w:rsidR="00B57090" w:rsidRPr="00DA7AD1">
              <w:rPr>
                <w:sz w:val="22"/>
                <w:szCs w:val="22"/>
                <w:shd w:val="clear" w:color="auto" w:fill="FFFFFF"/>
                <w:lang w:val="en-US"/>
              </w:rPr>
              <w:t>Oncology</w:t>
            </w:r>
            <w:r w:rsidR="00DA7AD1" w:rsidRPr="00DA7AD1">
              <w:rPr>
                <w:sz w:val="22"/>
                <w:szCs w:val="22"/>
                <w:shd w:val="clear" w:color="auto" w:fill="FFFFFF"/>
                <w:lang w:val="en-US"/>
              </w:rPr>
              <w:t>,</w:t>
            </w:r>
            <w:r w:rsidR="00B57090" w:rsidRPr="00DA7AD1">
              <w:rPr>
                <w:sz w:val="22"/>
                <w:szCs w:val="22"/>
                <w:shd w:val="clear" w:color="auto" w:fill="FFFFFF"/>
                <w:lang w:val="en-US"/>
              </w:rPr>
              <w:t xml:space="preserve"> Urology &amp; Nephrology</w:t>
            </w:r>
          </w:p>
          <w:p w14:paraId="130FCDBD" w14:textId="1441D7D1" w:rsidR="00D41A0B" w:rsidRPr="00D41A0B" w:rsidRDefault="00D41A0B" w:rsidP="004140AF">
            <w:pPr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(2024)</w:t>
            </w:r>
          </w:p>
        </w:tc>
        <w:tc>
          <w:tcPr>
            <w:tcW w:w="1559" w:type="dxa"/>
          </w:tcPr>
          <w:p w14:paraId="60547B8A" w14:textId="6EA469A2" w:rsidR="002D609D" w:rsidRPr="00C4769D" w:rsidRDefault="00D41A0B" w:rsidP="004140AF">
            <w:pPr>
              <w:rPr>
                <w:lang w:val="en-US"/>
              </w:rPr>
            </w:pPr>
            <w:r w:rsidRPr="00D41A0B">
              <w:rPr>
                <w:lang w:val="en-US"/>
              </w:rPr>
              <w:t>Science Citation Index Expanded (SCIE)</w:t>
            </w:r>
          </w:p>
        </w:tc>
        <w:tc>
          <w:tcPr>
            <w:tcW w:w="1701" w:type="dxa"/>
          </w:tcPr>
          <w:p w14:paraId="49C1F4E9" w14:textId="77777777" w:rsidR="002D609D" w:rsidRPr="004140AF" w:rsidRDefault="00E54B21" w:rsidP="004140AF">
            <w:pPr>
              <w:rPr>
                <w:bCs/>
                <w:lang w:val="en-US"/>
              </w:rPr>
            </w:pPr>
            <w:proofErr w:type="spellStart"/>
            <w:r w:rsidRPr="00E54B21">
              <w:rPr>
                <w:bCs/>
                <w:lang w:val="en-US"/>
              </w:rPr>
              <w:t>CiteScore</w:t>
            </w:r>
            <w:proofErr w:type="spellEnd"/>
            <w:r w:rsidRPr="00E54B21">
              <w:rPr>
                <w:bCs/>
                <w:lang w:val="en-US"/>
              </w:rPr>
              <w:t xml:space="preserve"> – </w:t>
            </w:r>
            <w:r w:rsidRPr="004140AF">
              <w:rPr>
                <w:bCs/>
                <w:lang w:val="en-US"/>
              </w:rPr>
              <w:t>5.0</w:t>
            </w:r>
            <w:r w:rsidR="00D41A0B" w:rsidRPr="004140AF">
              <w:rPr>
                <w:bCs/>
                <w:lang w:val="en-US"/>
              </w:rPr>
              <w:t>, 78%</w:t>
            </w:r>
            <w:r w:rsidR="004140AF" w:rsidRPr="004140AF">
              <w:rPr>
                <w:bCs/>
                <w:lang w:val="en-US"/>
              </w:rPr>
              <w:t xml:space="preserve">, Categories: Medicine: </w:t>
            </w:r>
            <w:proofErr w:type="spellStart"/>
            <w:r w:rsidR="004140AF" w:rsidRPr="004140AF">
              <w:rPr>
                <w:bCs/>
                <w:lang w:val="en-US"/>
              </w:rPr>
              <w:t>UrologyMedicine</w:t>
            </w:r>
            <w:proofErr w:type="spellEnd"/>
            <w:r w:rsidR="004140AF" w:rsidRPr="004140AF">
              <w:rPr>
                <w:bCs/>
                <w:lang w:val="en-US"/>
              </w:rPr>
              <w:t>: Oncology</w:t>
            </w:r>
          </w:p>
          <w:p w14:paraId="24143999" w14:textId="0F5FB9FC" w:rsidR="004140AF" w:rsidRPr="007C0361" w:rsidRDefault="004140AF" w:rsidP="004140AF">
            <w:pPr>
              <w:rPr>
                <w:bCs/>
                <w:lang w:val="en-US"/>
              </w:rPr>
            </w:pPr>
            <w:r w:rsidRPr="004140AF">
              <w:rPr>
                <w:bCs/>
                <w:lang w:val="en-US"/>
              </w:rPr>
              <w:t>(</w:t>
            </w:r>
            <w:r w:rsidRPr="007C0361">
              <w:rPr>
                <w:bCs/>
                <w:lang w:val="en-US"/>
              </w:rPr>
              <w:t>2024)</w:t>
            </w:r>
          </w:p>
        </w:tc>
        <w:tc>
          <w:tcPr>
            <w:tcW w:w="2977" w:type="dxa"/>
          </w:tcPr>
          <w:p w14:paraId="20A94EC1" w14:textId="77777777" w:rsidR="004140AF" w:rsidRPr="007C0361" w:rsidRDefault="00C4769D" w:rsidP="007C0361">
            <w:pPr>
              <w:shd w:val="clear" w:color="auto" w:fill="FFFFFF"/>
              <w:rPr>
                <w:rFonts w:eastAsia="Times New Roman"/>
                <w:lang w:val="en-US"/>
              </w:rPr>
            </w:pPr>
            <w:r w:rsidRPr="007C0361">
              <w:rPr>
                <w:rFonts w:eastAsia="Times New Roman"/>
                <w:lang w:val="en-US"/>
              </w:rPr>
              <w:t xml:space="preserve">Ilya Tsimafeyeu, </w:t>
            </w:r>
          </w:p>
          <w:p w14:paraId="7D51E8A9" w14:textId="1DC550A9" w:rsidR="004140AF" w:rsidRPr="004140AF" w:rsidRDefault="00C4769D" w:rsidP="007C0361">
            <w:pPr>
              <w:shd w:val="clear" w:color="auto" w:fill="FFFFFF"/>
              <w:rPr>
                <w:rFonts w:eastAsia="Times New Roman"/>
                <w:lang w:val="en-US"/>
              </w:rPr>
            </w:pPr>
            <w:proofErr w:type="spellStart"/>
            <w:r w:rsidRPr="004140AF">
              <w:rPr>
                <w:rFonts w:eastAsia="Times New Roman"/>
                <w:lang w:val="en-US"/>
              </w:rPr>
              <w:t>Alisher</w:t>
            </w:r>
            <w:proofErr w:type="spellEnd"/>
            <w:r w:rsidRPr="004140A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4140AF">
              <w:rPr>
                <w:rFonts w:eastAsia="Times New Roman"/>
                <w:lang w:val="en-US"/>
              </w:rPr>
              <w:t>Kahharov</w:t>
            </w:r>
            <w:proofErr w:type="spellEnd"/>
            <w:r w:rsidR="004140AF" w:rsidRPr="004140AF">
              <w:rPr>
                <w:rFonts w:eastAsia="Times New Roman"/>
                <w:lang w:val="en-US"/>
              </w:rPr>
              <w:t>,</w:t>
            </w:r>
            <w:r w:rsidRPr="004140AF">
              <w:rPr>
                <w:rFonts w:eastAsia="Times New Roman"/>
                <w:lang w:val="en-US"/>
              </w:rPr>
              <w:t xml:space="preserve"> </w:t>
            </w:r>
          </w:p>
          <w:p w14:paraId="7D9EBF7E" w14:textId="77777777" w:rsidR="004140AF" w:rsidRPr="004140AF" w:rsidRDefault="00C4769D" w:rsidP="007C0361">
            <w:pPr>
              <w:shd w:val="clear" w:color="auto" w:fill="FFFFFF"/>
              <w:rPr>
                <w:rFonts w:eastAsia="Times New Roman"/>
                <w:lang w:val="en-US"/>
              </w:rPr>
            </w:pPr>
            <w:proofErr w:type="spellStart"/>
            <w:r w:rsidRPr="004140AF">
              <w:rPr>
                <w:rFonts w:eastAsia="Times New Roman"/>
                <w:lang w:val="en-US"/>
              </w:rPr>
              <w:t>Dilyara</w:t>
            </w:r>
            <w:proofErr w:type="spellEnd"/>
            <w:r w:rsidRPr="004140A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4140AF">
              <w:rPr>
                <w:rFonts w:eastAsia="Times New Roman"/>
                <w:lang w:val="en-US"/>
              </w:rPr>
              <w:t>Kaidarova</w:t>
            </w:r>
            <w:proofErr w:type="spellEnd"/>
            <w:r w:rsidR="004140AF" w:rsidRPr="004140AF">
              <w:rPr>
                <w:rFonts w:eastAsia="Times New Roman"/>
                <w:lang w:val="en-US"/>
              </w:rPr>
              <w:t>,</w:t>
            </w:r>
            <w:r w:rsidRPr="004140A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4140AF">
              <w:rPr>
                <w:rFonts w:eastAsia="Times New Roman"/>
                <w:lang w:val="en-US"/>
              </w:rPr>
              <w:t>Djamilya</w:t>
            </w:r>
            <w:proofErr w:type="spellEnd"/>
            <w:r w:rsidRPr="004140A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4140AF">
              <w:rPr>
                <w:rFonts w:eastAsia="Times New Roman"/>
                <w:lang w:val="en-US"/>
              </w:rPr>
              <w:t>Polatova</w:t>
            </w:r>
            <w:proofErr w:type="spellEnd"/>
            <w:r w:rsidR="004140AF" w:rsidRPr="004140AF">
              <w:rPr>
                <w:rFonts w:eastAsia="Times New Roman"/>
                <w:lang w:val="en-US"/>
              </w:rPr>
              <w:t>,</w:t>
            </w:r>
          </w:p>
          <w:p w14:paraId="697BED8E" w14:textId="77777777" w:rsidR="004140AF" w:rsidRPr="004140AF" w:rsidRDefault="00C4769D" w:rsidP="007C0361">
            <w:pPr>
              <w:shd w:val="clear" w:color="auto" w:fill="FFFFFF"/>
              <w:rPr>
                <w:rFonts w:eastAsia="Times New Roman"/>
                <w:lang w:val="en-US"/>
              </w:rPr>
            </w:pPr>
            <w:proofErr w:type="spellStart"/>
            <w:r w:rsidRPr="004140AF">
              <w:rPr>
                <w:rFonts w:eastAsia="Times New Roman"/>
                <w:lang w:val="en-US"/>
              </w:rPr>
              <w:t>Fuad</w:t>
            </w:r>
            <w:proofErr w:type="spellEnd"/>
            <w:r w:rsidRPr="004140A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4140AF">
              <w:rPr>
                <w:rFonts w:eastAsia="Times New Roman"/>
                <w:lang w:val="en-US"/>
              </w:rPr>
              <w:t>Guliyev</w:t>
            </w:r>
            <w:proofErr w:type="spellEnd"/>
            <w:r w:rsidR="004140AF" w:rsidRPr="004140AF">
              <w:rPr>
                <w:rFonts w:eastAsia="Times New Roman"/>
                <w:lang w:val="en-US"/>
              </w:rPr>
              <w:t>,</w:t>
            </w:r>
          </w:p>
          <w:p w14:paraId="36F25B9A" w14:textId="41C2F06A" w:rsidR="002D609D" w:rsidRPr="004140AF" w:rsidRDefault="00C4769D" w:rsidP="007C0361">
            <w:pPr>
              <w:shd w:val="clear" w:color="auto" w:fill="FFFFFF"/>
              <w:rPr>
                <w:rFonts w:eastAsia="Times New Roman"/>
                <w:lang w:val="en-US"/>
              </w:rPr>
            </w:pPr>
            <w:proofErr w:type="spellStart"/>
            <w:r w:rsidRPr="004140AF">
              <w:rPr>
                <w:rFonts w:eastAsia="Times New Roman"/>
                <w:lang w:val="en-US"/>
              </w:rPr>
              <w:t>Bakytzhan</w:t>
            </w:r>
            <w:proofErr w:type="spellEnd"/>
            <w:r w:rsidRPr="004140A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4140AF">
              <w:rPr>
                <w:rFonts w:eastAsia="Times New Roman"/>
                <w:lang w:val="en-US"/>
              </w:rPr>
              <w:t>Ongarbayev</w:t>
            </w:r>
            <w:proofErr w:type="spellEnd"/>
            <w:r w:rsidR="004140AF" w:rsidRPr="004140AF">
              <w:rPr>
                <w:rFonts w:eastAsia="Times New Roman"/>
                <w:lang w:val="en-US"/>
              </w:rPr>
              <w:t>,</w:t>
            </w:r>
            <w:r w:rsidRPr="004140A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4140AF">
              <w:rPr>
                <w:rFonts w:eastAsia="Times New Roman"/>
                <w:b/>
                <w:bCs/>
                <w:lang w:val="en-US"/>
              </w:rPr>
              <w:t>Ramil</w:t>
            </w:r>
            <w:proofErr w:type="spellEnd"/>
            <w:r w:rsidRPr="004140AF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4140AF">
              <w:rPr>
                <w:rFonts w:eastAsia="Times New Roman"/>
                <w:b/>
                <w:bCs/>
                <w:lang w:val="en-US"/>
              </w:rPr>
              <w:t>Abdrakhmanov</w:t>
            </w:r>
            <w:proofErr w:type="spellEnd"/>
            <w:r w:rsidR="004140AF" w:rsidRPr="004140AF">
              <w:rPr>
                <w:rFonts w:eastAsia="Times New Roman"/>
                <w:lang w:val="en-US"/>
              </w:rPr>
              <w:t>,</w:t>
            </w:r>
            <w:r w:rsidRPr="004140A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4140AF">
              <w:rPr>
                <w:rFonts w:eastAsia="Times New Roman"/>
                <w:lang w:val="en-US"/>
              </w:rPr>
              <w:t>Timur</w:t>
            </w:r>
            <w:proofErr w:type="spellEnd"/>
            <w:r w:rsidRPr="004140A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4140AF">
              <w:rPr>
                <w:rFonts w:eastAsia="Times New Roman"/>
                <w:lang w:val="en-US"/>
              </w:rPr>
              <w:t>Mitin</w:t>
            </w:r>
            <w:proofErr w:type="spellEnd"/>
            <w:r w:rsidRPr="004140AF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27" w:type="dxa"/>
          </w:tcPr>
          <w:p w14:paraId="0AB1058E" w14:textId="3B5B967A" w:rsidR="002D609D" w:rsidRPr="00FA0336" w:rsidRDefault="00C4769D" w:rsidP="004140AF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соавтор</w:t>
            </w:r>
          </w:p>
        </w:tc>
      </w:tr>
    </w:tbl>
    <w:p w14:paraId="3B60076D" w14:textId="77777777" w:rsidR="00301E5D" w:rsidRDefault="00301E5D" w:rsidP="00301E5D">
      <w:pPr>
        <w:ind w:left="1440" w:firstLine="720"/>
        <w:rPr>
          <w:bCs/>
          <w:color w:val="000000"/>
          <w:lang w:val="kk-KZ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6161"/>
        <w:gridCol w:w="3606"/>
        <w:gridCol w:w="3850"/>
      </w:tblGrid>
      <w:tr w:rsidR="00D86DC0" w:rsidRPr="00444E3F" w14:paraId="0056FEB0" w14:textId="77777777" w:rsidTr="00B14950">
        <w:trPr>
          <w:trHeight w:val="522"/>
        </w:trPr>
        <w:tc>
          <w:tcPr>
            <w:tcW w:w="6161" w:type="dxa"/>
            <w:shd w:val="clear" w:color="auto" w:fill="auto"/>
          </w:tcPr>
          <w:p w14:paraId="69ABB518" w14:textId="77777777" w:rsidR="00D86DC0" w:rsidRPr="00444E3F" w:rsidRDefault="00D86DC0" w:rsidP="00B14950">
            <w:pPr>
              <w:rPr>
                <w:b/>
              </w:rPr>
            </w:pPr>
            <w:r w:rsidRPr="00444E3F">
              <w:rPr>
                <w:b/>
                <w:color w:val="000000"/>
              </w:rPr>
              <w:t>Соискатель</w:t>
            </w:r>
          </w:p>
        </w:tc>
        <w:tc>
          <w:tcPr>
            <w:tcW w:w="3606" w:type="dxa"/>
            <w:shd w:val="clear" w:color="auto" w:fill="auto"/>
          </w:tcPr>
          <w:p w14:paraId="7B4F5499" w14:textId="77777777" w:rsidR="00D86DC0" w:rsidRPr="00444E3F" w:rsidRDefault="00D86DC0" w:rsidP="00B14950">
            <w:pPr>
              <w:rPr>
                <w:b/>
                <w:color w:val="000000"/>
              </w:rPr>
            </w:pPr>
          </w:p>
          <w:p w14:paraId="2D6D6D97" w14:textId="77777777" w:rsidR="00D86DC0" w:rsidRPr="00444E3F" w:rsidRDefault="00D86DC0" w:rsidP="00B14950">
            <w:pPr>
              <w:rPr>
                <w:b/>
                <w:color w:val="000000"/>
              </w:rPr>
            </w:pPr>
            <w:r w:rsidRPr="00444E3F">
              <w:rPr>
                <w:b/>
                <w:color w:val="000000"/>
              </w:rPr>
              <w:t>________________________</w:t>
            </w:r>
          </w:p>
        </w:tc>
        <w:tc>
          <w:tcPr>
            <w:tcW w:w="3850" w:type="dxa"/>
            <w:shd w:val="clear" w:color="auto" w:fill="auto"/>
          </w:tcPr>
          <w:p w14:paraId="35AD7481" w14:textId="77777777" w:rsidR="00D86DC0" w:rsidRDefault="00D86DC0" w:rsidP="00B14950">
            <w:pPr>
              <w:rPr>
                <w:b/>
                <w:color w:val="000000"/>
              </w:rPr>
            </w:pPr>
          </w:p>
          <w:p w14:paraId="5A120502" w14:textId="3EFC3AE9" w:rsidR="00D86DC0" w:rsidRPr="00444E3F" w:rsidRDefault="001971DD" w:rsidP="00B14950">
            <w:pPr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Абдрахманов</w:t>
            </w:r>
            <w:proofErr w:type="spellEnd"/>
            <w:r>
              <w:rPr>
                <w:b/>
                <w:color w:val="000000"/>
              </w:rPr>
              <w:t xml:space="preserve"> Р.З.</w:t>
            </w:r>
          </w:p>
        </w:tc>
      </w:tr>
      <w:tr w:rsidR="00D86DC0" w:rsidRPr="00444E3F" w14:paraId="0A353135" w14:textId="77777777" w:rsidTr="00B14950">
        <w:trPr>
          <w:trHeight w:val="1018"/>
        </w:trPr>
        <w:tc>
          <w:tcPr>
            <w:tcW w:w="6161" w:type="dxa"/>
            <w:shd w:val="clear" w:color="auto" w:fill="auto"/>
          </w:tcPr>
          <w:p w14:paraId="24755B10" w14:textId="77777777" w:rsidR="00D86DC0" w:rsidRPr="00444E3F" w:rsidRDefault="00D86DC0" w:rsidP="00B14950">
            <w:pPr>
              <w:rPr>
                <w:b/>
              </w:rPr>
            </w:pPr>
          </w:p>
          <w:p w14:paraId="45334656" w14:textId="77777777" w:rsidR="00D86DC0" w:rsidRPr="00444E3F" w:rsidRDefault="00D86DC0" w:rsidP="00B14950">
            <w:pPr>
              <w:rPr>
                <w:b/>
              </w:rPr>
            </w:pPr>
          </w:p>
          <w:p w14:paraId="5B1E2B14" w14:textId="77777777" w:rsidR="00D86DC0" w:rsidRPr="00444E3F" w:rsidRDefault="00D86DC0" w:rsidP="00B14950">
            <w:pPr>
              <w:rPr>
                <w:b/>
                <w:color w:val="000000"/>
              </w:rPr>
            </w:pPr>
            <w:r w:rsidRPr="00444E3F">
              <w:rPr>
                <w:b/>
              </w:rPr>
              <w:t>Ученый секретарь, д.б.</w:t>
            </w:r>
            <w:proofErr w:type="gramStart"/>
            <w:r w:rsidRPr="00444E3F">
              <w:rPr>
                <w:b/>
              </w:rPr>
              <w:t>н</w:t>
            </w:r>
            <w:proofErr w:type="gramEnd"/>
            <w:r w:rsidRPr="00444E3F">
              <w:rPr>
                <w:b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14:paraId="2F67964D" w14:textId="77777777" w:rsidR="00D86DC0" w:rsidRPr="00444E3F" w:rsidRDefault="00D86DC0" w:rsidP="00B14950">
            <w:pPr>
              <w:rPr>
                <w:b/>
                <w:color w:val="000000"/>
              </w:rPr>
            </w:pPr>
          </w:p>
          <w:p w14:paraId="33FDE15D" w14:textId="77777777" w:rsidR="00D86DC0" w:rsidRDefault="00D86DC0" w:rsidP="00B14950">
            <w:pPr>
              <w:rPr>
                <w:b/>
                <w:color w:val="000000"/>
              </w:rPr>
            </w:pPr>
          </w:p>
          <w:p w14:paraId="2DBB7B03" w14:textId="77777777" w:rsidR="00D86DC0" w:rsidRPr="00444E3F" w:rsidRDefault="00D86DC0" w:rsidP="00B14950">
            <w:pPr>
              <w:rPr>
                <w:b/>
                <w:color w:val="000000"/>
              </w:rPr>
            </w:pPr>
            <w:r w:rsidRPr="00444E3F">
              <w:rPr>
                <w:b/>
                <w:color w:val="000000"/>
              </w:rPr>
              <w:t>_______________________</w:t>
            </w:r>
          </w:p>
        </w:tc>
        <w:tc>
          <w:tcPr>
            <w:tcW w:w="3850" w:type="dxa"/>
            <w:shd w:val="clear" w:color="auto" w:fill="auto"/>
          </w:tcPr>
          <w:p w14:paraId="0C6AEDD9" w14:textId="77777777" w:rsidR="00D86DC0" w:rsidRPr="00444E3F" w:rsidRDefault="00D86DC0" w:rsidP="00B14950">
            <w:pPr>
              <w:rPr>
                <w:b/>
              </w:rPr>
            </w:pPr>
          </w:p>
          <w:p w14:paraId="7D334371" w14:textId="77777777" w:rsidR="00D86DC0" w:rsidRPr="00444E3F" w:rsidRDefault="00D86DC0" w:rsidP="00B14950">
            <w:pPr>
              <w:rPr>
                <w:b/>
              </w:rPr>
            </w:pPr>
          </w:p>
          <w:p w14:paraId="32AF4D4C" w14:textId="77777777" w:rsidR="00D86DC0" w:rsidRPr="00444E3F" w:rsidRDefault="00D86DC0" w:rsidP="00B14950">
            <w:pPr>
              <w:rPr>
                <w:b/>
                <w:color w:val="000000"/>
              </w:rPr>
            </w:pPr>
            <w:r w:rsidRPr="00444E3F">
              <w:rPr>
                <w:b/>
                <w:color w:val="000000"/>
              </w:rPr>
              <w:t>Гончарова Т.Г.</w:t>
            </w:r>
          </w:p>
        </w:tc>
      </w:tr>
    </w:tbl>
    <w:p w14:paraId="3156B0E0" w14:textId="77777777" w:rsidR="00A56E3A" w:rsidRPr="00C62DB5" w:rsidRDefault="00A56E3A" w:rsidP="00B15BC0"/>
    <w:sectPr w:rsidR="00A56E3A" w:rsidRPr="00C62DB5" w:rsidSect="00B53B84">
      <w:headerReference w:type="default" r:id="rId9"/>
      <w:pgSz w:w="16838" w:h="11906" w:orient="landscape"/>
      <w:pgMar w:top="1276" w:right="709" w:bottom="567" w:left="1134" w:header="709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2F154" w14:textId="77777777" w:rsidR="00012060" w:rsidRDefault="00012060">
      <w:r>
        <w:separator/>
      </w:r>
    </w:p>
  </w:endnote>
  <w:endnote w:type="continuationSeparator" w:id="0">
    <w:p w14:paraId="5F92FF4C" w14:textId="77777777" w:rsidR="00012060" w:rsidRDefault="0001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1FBC1" w14:textId="77777777" w:rsidR="00012060" w:rsidRDefault="00012060">
      <w:r>
        <w:separator/>
      </w:r>
    </w:p>
  </w:footnote>
  <w:footnote w:type="continuationSeparator" w:id="0">
    <w:p w14:paraId="6C7DE840" w14:textId="77777777" w:rsidR="00012060" w:rsidRDefault="00012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DF44A" w14:textId="77777777" w:rsidR="00A56E3A" w:rsidRDefault="00A56E3A">
    <w:pPr>
      <w:pStyle w:val="aa"/>
      <w:tabs>
        <w:tab w:val="clear" w:pos="7143"/>
        <w:tab w:val="clear" w:pos="14287"/>
        <w:tab w:val="left" w:pos="-1134"/>
      </w:tabs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6D44"/>
    <w:multiLevelType w:val="multilevel"/>
    <w:tmpl w:val="4C76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17232"/>
    <w:multiLevelType w:val="multilevel"/>
    <w:tmpl w:val="622E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50752"/>
    <w:multiLevelType w:val="multilevel"/>
    <w:tmpl w:val="FC36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511D68"/>
    <w:multiLevelType w:val="multilevel"/>
    <w:tmpl w:val="9A84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320CD4"/>
    <w:multiLevelType w:val="multilevel"/>
    <w:tmpl w:val="BA22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3A"/>
    <w:rsid w:val="00012060"/>
    <w:rsid w:val="000362C9"/>
    <w:rsid w:val="000577DC"/>
    <w:rsid w:val="00086B9D"/>
    <w:rsid w:val="00095196"/>
    <w:rsid w:val="000A2139"/>
    <w:rsid w:val="000B3497"/>
    <w:rsid w:val="000C785E"/>
    <w:rsid w:val="000E4282"/>
    <w:rsid w:val="001448E3"/>
    <w:rsid w:val="001971DD"/>
    <w:rsid w:val="001B3647"/>
    <w:rsid w:val="001F279F"/>
    <w:rsid w:val="001F6183"/>
    <w:rsid w:val="002C5F24"/>
    <w:rsid w:val="002D609D"/>
    <w:rsid w:val="002F54C2"/>
    <w:rsid w:val="00301E5D"/>
    <w:rsid w:val="00315437"/>
    <w:rsid w:val="00321E2F"/>
    <w:rsid w:val="003509F9"/>
    <w:rsid w:val="003B7362"/>
    <w:rsid w:val="004038E7"/>
    <w:rsid w:val="004140AF"/>
    <w:rsid w:val="004369D6"/>
    <w:rsid w:val="00455319"/>
    <w:rsid w:val="00461FCF"/>
    <w:rsid w:val="004620F7"/>
    <w:rsid w:val="00481118"/>
    <w:rsid w:val="004D1CAC"/>
    <w:rsid w:val="004F2770"/>
    <w:rsid w:val="005130B8"/>
    <w:rsid w:val="00572897"/>
    <w:rsid w:val="005A22B3"/>
    <w:rsid w:val="005D0B02"/>
    <w:rsid w:val="006918D8"/>
    <w:rsid w:val="006C5B8D"/>
    <w:rsid w:val="00716A68"/>
    <w:rsid w:val="00732CC3"/>
    <w:rsid w:val="007C0361"/>
    <w:rsid w:val="008026C9"/>
    <w:rsid w:val="00806F33"/>
    <w:rsid w:val="00857F9F"/>
    <w:rsid w:val="00874CFC"/>
    <w:rsid w:val="00884E3D"/>
    <w:rsid w:val="008D7B01"/>
    <w:rsid w:val="00907DE9"/>
    <w:rsid w:val="009734AC"/>
    <w:rsid w:val="009B3675"/>
    <w:rsid w:val="009C2AB1"/>
    <w:rsid w:val="00A56E3A"/>
    <w:rsid w:val="00A852CE"/>
    <w:rsid w:val="00AF45EB"/>
    <w:rsid w:val="00B106FB"/>
    <w:rsid w:val="00B12DE0"/>
    <w:rsid w:val="00B15BC0"/>
    <w:rsid w:val="00B3572D"/>
    <w:rsid w:val="00B53B84"/>
    <w:rsid w:val="00B57090"/>
    <w:rsid w:val="00B9152E"/>
    <w:rsid w:val="00BB6A30"/>
    <w:rsid w:val="00C11DF4"/>
    <w:rsid w:val="00C24D6A"/>
    <w:rsid w:val="00C4769D"/>
    <w:rsid w:val="00C62DB5"/>
    <w:rsid w:val="00C744C5"/>
    <w:rsid w:val="00C86325"/>
    <w:rsid w:val="00C92614"/>
    <w:rsid w:val="00C97873"/>
    <w:rsid w:val="00CB3811"/>
    <w:rsid w:val="00D162F8"/>
    <w:rsid w:val="00D27BFE"/>
    <w:rsid w:val="00D340DA"/>
    <w:rsid w:val="00D41A0B"/>
    <w:rsid w:val="00D86DC0"/>
    <w:rsid w:val="00DA7AD1"/>
    <w:rsid w:val="00E54B21"/>
    <w:rsid w:val="00E650F9"/>
    <w:rsid w:val="00E72C39"/>
    <w:rsid w:val="00E81ACA"/>
    <w:rsid w:val="00E83E25"/>
    <w:rsid w:val="00E84E05"/>
    <w:rsid w:val="00E954BF"/>
    <w:rsid w:val="00ED536B"/>
    <w:rsid w:val="00F1721C"/>
    <w:rsid w:val="00F51582"/>
    <w:rsid w:val="00F941DD"/>
    <w:rsid w:val="00FA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5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39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 w:line="276" w:lineRule="auto"/>
      <w:outlineLvl w:val="0"/>
    </w:pPr>
    <w:rPr>
      <w:rFonts w:ascii="Arial" w:hAnsi="Arial" w:cs="Arial"/>
      <w:sz w:val="40"/>
      <w:szCs w:val="4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 w:line="276" w:lineRule="auto"/>
      <w:outlineLvl w:val="1"/>
    </w:pPr>
    <w:rPr>
      <w:rFonts w:ascii="Arial" w:hAnsi="Arial" w:cs="Arial"/>
      <w:sz w:val="34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 w:line="276" w:lineRule="auto"/>
      <w:outlineLvl w:val="2"/>
    </w:pPr>
    <w:rPr>
      <w:rFonts w:ascii="Arial" w:hAnsi="Arial" w:cs="Arial"/>
      <w:sz w:val="30"/>
      <w:szCs w:val="30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 w:line="276" w:lineRule="auto"/>
      <w:outlineLvl w:val="3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 w:line="276" w:lineRule="auto"/>
      <w:outlineLvl w:val="4"/>
    </w:pPr>
    <w:rPr>
      <w:rFonts w:ascii="Arial" w:hAnsi="Arial" w:cs="Arial"/>
      <w:b/>
      <w:bCs/>
      <w:lang w:val="en-US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 w:line="276" w:lineRule="auto"/>
      <w:outlineLvl w:val="5"/>
    </w:pPr>
    <w:rPr>
      <w:rFonts w:ascii="Arial" w:hAnsi="Arial" w:cs="Arial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 w:line="276" w:lineRule="auto"/>
      <w:outlineLvl w:val="6"/>
    </w:pPr>
    <w:rPr>
      <w:rFonts w:ascii="Arial" w:hAnsi="Arial" w:cs="Arial"/>
      <w:b/>
      <w:bCs/>
      <w:i/>
      <w:iCs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 w:line="276" w:lineRule="auto"/>
      <w:outlineLvl w:val="7"/>
    </w:pPr>
    <w:rPr>
      <w:rFonts w:ascii="Arial" w:hAnsi="Arial" w:cs="Arial"/>
      <w:i/>
      <w:iCs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 w:line="276" w:lineRule="auto"/>
      <w:outlineLvl w:val="8"/>
    </w:pPr>
    <w:rPr>
      <w:rFonts w:ascii="Arial" w:hAnsi="Arial" w:cs="Arial"/>
      <w:i/>
      <w:iCs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  <w:pPr>
      <w:spacing w:line="276" w:lineRule="auto"/>
    </w:pPr>
    <w:rPr>
      <w:rFonts w:ascii="Arial" w:hAnsi="Arial" w:cs="Arial"/>
      <w:sz w:val="22"/>
      <w:szCs w:val="22"/>
      <w:lang w:val="en-US" w:eastAsia="en-US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 w:line="276" w:lineRule="auto"/>
      <w:contextualSpacing/>
    </w:pPr>
    <w:rPr>
      <w:rFonts w:ascii="Arial" w:hAnsi="Arial" w:cs="Arial"/>
      <w:sz w:val="48"/>
      <w:szCs w:val="48"/>
      <w:lang w:val="en-US" w:eastAsia="en-US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 w:line="276" w:lineRule="auto"/>
    </w:pPr>
    <w:rPr>
      <w:rFonts w:ascii="Arial" w:hAnsi="Arial" w:cs="Arial"/>
      <w:lang w:val="en-US" w:eastAsia="en-US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spacing w:after="200" w:line="276" w:lineRule="auto"/>
      <w:ind w:left="720" w:right="720"/>
    </w:pPr>
    <w:rPr>
      <w:rFonts w:ascii="Arial" w:hAnsi="Arial" w:cs="Arial"/>
      <w:i/>
      <w:sz w:val="22"/>
      <w:szCs w:val="22"/>
      <w:lang w:val="en-US" w:eastAsia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after="200" w:line="276" w:lineRule="auto"/>
      <w:ind w:left="720" w:right="720"/>
    </w:pPr>
    <w:rPr>
      <w:rFonts w:ascii="Arial" w:hAnsi="Arial" w:cs="Arial"/>
      <w:i/>
      <w:sz w:val="22"/>
      <w:szCs w:val="22"/>
      <w:lang w:val="en-US" w:eastAsia="en-US"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  <w:rPr>
      <w:rFonts w:ascii="Arial" w:hAnsi="Arial" w:cs="Arial"/>
      <w:sz w:val="22"/>
      <w:szCs w:val="22"/>
      <w:lang w:val="en-US" w:eastAsia="en-US"/>
    </w:r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rFonts w:ascii="Arial" w:hAnsi="Arial" w:cs="Arial"/>
      <w:sz w:val="18"/>
      <w:szCs w:val="22"/>
      <w:lang w:val="en-US" w:eastAsia="en-US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 w:line="276" w:lineRule="auto"/>
    </w:pPr>
    <w:rPr>
      <w:rFonts w:ascii="Arial" w:hAnsi="Arial" w:cs="Arial"/>
      <w:sz w:val="22"/>
      <w:szCs w:val="22"/>
      <w:lang w:val="en-US" w:eastAsia="en-US"/>
    </w:rPr>
  </w:style>
  <w:style w:type="paragraph" w:styleId="23">
    <w:name w:val="toc 2"/>
    <w:basedOn w:val="a"/>
    <w:next w:val="a"/>
    <w:uiPriority w:val="39"/>
    <w:unhideWhenUsed/>
    <w:pPr>
      <w:spacing w:after="57" w:line="276" w:lineRule="auto"/>
      <w:ind w:left="283"/>
    </w:pPr>
    <w:rPr>
      <w:rFonts w:ascii="Arial" w:hAnsi="Arial" w:cs="Arial"/>
      <w:sz w:val="22"/>
      <w:szCs w:val="22"/>
      <w:lang w:val="en-US" w:eastAsia="en-US"/>
    </w:rPr>
  </w:style>
  <w:style w:type="paragraph" w:styleId="32">
    <w:name w:val="toc 3"/>
    <w:basedOn w:val="a"/>
    <w:next w:val="a"/>
    <w:uiPriority w:val="39"/>
    <w:unhideWhenUsed/>
    <w:pPr>
      <w:spacing w:after="57" w:line="276" w:lineRule="auto"/>
      <w:ind w:left="567"/>
    </w:pPr>
    <w:rPr>
      <w:rFonts w:ascii="Arial" w:hAnsi="Arial" w:cs="Arial"/>
      <w:sz w:val="22"/>
      <w:szCs w:val="22"/>
      <w:lang w:val="en-US" w:eastAsia="en-US"/>
    </w:rPr>
  </w:style>
  <w:style w:type="paragraph" w:styleId="42">
    <w:name w:val="toc 4"/>
    <w:basedOn w:val="a"/>
    <w:next w:val="a"/>
    <w:uiPriority w:val="39"/>
    <w:unhideWhenUsed/>
    <w:pPr>
      <w:spacing w:after="57" w:line="276" w:lineRule="auto"/>
      <w:ind w:left="850"/>
    </w:pPr>
    <w:rPr>
      <w:rFonts w:ascii="Arial" w:hAnsi="Arial" w:cs="Arial"/>
      <w:sz w:val="22"/>
      <w:szCs w:val="22"/>
      <w:lang w:val="en-US" w:eastAsia="en-US"/>
    </w:rPr>
  </w:style>
  <w:style w:type="paragraph" w:styleId="52">
    <w:name w:val="toc 5"/>
    <w:basedOn w:val="a"/>
    <w:next w:val="a"/>
    <w:uiPriority w:val="39"/>
    <w:unhideWhenUsed/>
    <w:pPr>
      <w:spacing w:after="57" w:line="276" w:lineRule="auto"/>
      <w:ind w:left="1134"/>
    </w:pPr>
    <w:rPr>
      <w:rFonts w:ascii="Arial" w:hAnsi="Arial" w:cs="Arial"/>
      <w:sz w:val="22"/>
      <w:szCs w:val="22"/>
      <w:lang w:val="en-US" w:eastAsia="en-US"/>
    </w:rPr>
  </w:style>
  <w:style w:type="paragraph" w:styleId="61">
    <w:name w:val="toc 6"/>
    <w:basedOn w:val="a"/>
    <w:next w:val="a"/>
    <w:uiPriority w:val="39"/>
    <w:unhideWhenUsed/>
    <w:pPr>
      <w:spacing w:after="57" w:line="276" w:lineRule="auto"/>
      <w:ind w:left="1417"/>
    </w:pPr>
    <w:rPr>
      <w:rFonts w:ascii="Arial" w:hAnsi="Arial" w:cs="Arial"/>
      <w:sz w:val="22"/>
      <w:szCs w:val="22"/>
      <w:lang w:val="en-US" w:eastAsia="en-US"/>
    </w:rPr>
  </w:style>
  <w:style w:type="paragraph" w:styleId="71">
    <w:name w:val="toc 7"/>
    <w:basedOn w:val="a"/>
    <w:next w:val="a"/>
    <w:uiPriority w:val="39"/>
    <w:unhideWhenUsed/>
    <w:pPr>
      <w:spacing w:after="57" w:line="276" w:lineRule="auto"/>
      <w:ind w:left="1701"/>
    </w:pPr>
    <w:rPr>
      <w:rFonts w:ascii="Arial" w:hAnsi="Arial" w:cs="Arial"/>
      <w:sz w:val="22"/>
      <w:szCs w:val="22"/>
      <w:lang w:val="en-US" w:eastAsia="en-US"/>
    </w:rPr>
  </w:style>
  <w:style w:type="paragraph" w:styleId="81">
    <w:name w:val="toc 8"/>
    <w:basedOn w:val="a"/>
    <w:next w:val="a"/>
    <w:uiPriority w:val="39"/>
    <w:unhideWhenUsed/>
    <w:pPr>
      <w:spacing w:after="57" w:line="276" w:lineRule="auto"/>
      <w:ind w:left="1984"/>
    </w:pPr>
    <w:rPr>
      <w:rFonts w:ascii="Arial" w:hAnsi="Arial" w:cs="Arial"/>
      <w:sz w:val="22"/>
      <w:szCs w:val="22"/>
      <w:lang w:val="en-US" w:eastAsia="en-US"/>
    </w:rPr>
  </w:style>
  <w:style w:type="paragraph" w:styleId="91">
    <w:name w:val="toc 9"/>
    <w:basedOn w:val="a"/>
    <w:next w:val="a"/>
    <w:uiPriority w:val="39"/>
    <w:unhideWhenUsed/>
    <w:pPr>
      <w:spacing w:after="57" w:line="276" w:lineRule="auto"/>
      <w:ind w:left="2268"/>
    </w:pPr>
    <w:rPr>
      <w:rFonts w:ascii="Arial" w:hAnsi="Arial" w:cs="Arial"/>
      <w:sz w:val="22"/>
      <w:szCs w:val="22"/>
      <w:lang w:val="en-US" w:eastAsia="en-US"/>
    </w:rPr>
  </w:style>
  <w:style w:type="paragraph" w:styleId="af7">
    <w:name w:val="TOC Heading"/>
    <w:uiPriority w:val="39"/>
    <w:unhideWhenUsed/>
  </w:style>
  <w:style w:type="paragraph" w:styleId="af8">
    <w:name w:val="No Spacing"/>
    <w:basedOn w:val="a"/>
    <w:uiPriority w:val="1"/>
    <w:qFormat/>
    <w:rPr>
      <w:rFonts w:ascii="Arial" w:hAnsi="Arial" w:cs="Arial"/>
      <w:sz w:val="22"/>
      <w:szCs w:val="22"/>
      <w:lang w:val="en-US" w:eastAsia="en-US"/>
    </w:rPr>
  </w:style>
  <w:style w:type="paragraph" w:styleId="af9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a"/>
    <w:uiPriority w:val="34"/>
    <w:qFormat/>
    <w:pPr>
      <w:spacing w:after="200" w:line="276" w:lineRule="auto"/>
      <w:ind w:left="720"/>
      <w:contextualSpacing/>
    </w:pPr>
    <w:rPr>
      <w:rFonts w:ascii="Arial" w:hAnsi="Arial" w:cs="Arial"/>
      <w:sz w:val="22"/>
      <w:szCs w:val="22"/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884E3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84E3D"/>
    <w:rPr>
      <w:rFonts w:ascii="Tahoma" w:hAnsi="Tahoma" w:cs="Tahoma"/>
      <w:sz w:val="16"/>
      <w:szCs w:val="16"/>
    </w:rPr>
  </w:style>
  <w:style w:type="character" w:customStyle="1" w:styleId="afa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9"/>
    <w:uiPriority w:val="34"/>
    <w:rsid w:val="00884E3D"/>
  </w:style>
  <w:style w:type="character" w:customStyle="1" w:styleId="w8qarf">
    <w:name w:val="w8qarf"/>
    <w:rsid w:val="00301E5D"/>
  </w:style>
  <w:style w:type="character" w:customStyle="1" w:styleId="lrzxr">
    <w:name w:val="lrzxr"/>
    <w:rsid w:val="00301E5D"/>
  </w:style>
  <w:style w:type="character" w:styleId="afd">
    <w:name w:val="Strong"/>
    <w:basedOn w:val="a0"/>
    <w:uiPriority w:val="22"/>
    <w:qFormat/>
    <w:rsid w:val="001B3647"/>
    <w:rPr>
      <w:b/>
      <w:bCs/>
    </w:rPr>
  </w:style>
  <w:style w:type="character" w:customStyle="1" w:styleId="name">
    <w:name w:val="name"/>
    <w:basedOn w:val="a0"/>
    <w:rsid w:val="00481118"/>
  </w:style>
  <w:style w:type="character" w:customStyle="1" w:styleId="affiliation">
    <w:name w:val="affiliation"/>
    <w:basedOn w:val="a0"/>
    <w:rsid w:val="00481118"/>
  </w:style>
  <w:style w:type="character" w:customStyle="1" w:styleId="title-text">
    <w:name w:val="title-text"/>
    <w:basedOn w:val="a0"/>
    <w:rsid w:val="00481118"/>
  </w:style>
  <w:style w:type="character" w:customStyle="1" w:styleId="comma">
    <w:name w:val="comma"/>
    <w:basedOn w:val="a0"/>
    <w:rsid w:val="000577DC"/>
  </w:style>
  <w:style w:type="character" w:customStyle="1" w:styleId="infolabel">
    <w:name w:val="info_label"/>
    <w:basedOn w:val="a0"/>
    <w:rsid w:val="000577DC"/>
  </w:style>
  <w:style w:type="character" w:customStyle="1" w:styleId="infovalue">
    <w:name w:val="info_value"/>
    <w:basedOn w:val="a0"/>
    <w:rsid w:val="000577DC"/>
  </w:style>
  <w:style w:type="character" w:customStyle="1" w:styleId="accordion-tabbedtab-mobile">
    <w:name w:val="accordion-tabbed__tab-mobile"/>
    <w:basedOn w:val="a0"/>
    <w:rsid w:val="000577DC"/>
  </w:style>
  <w:style w:type="character" w:customStyle="1" w:styleId="comma-separator">
    <w:name w:val="comma-separator"/>
    <w:basedOn w:val="a0"/>
    <w:rsid w:val="000577DC"/>
  </w:style>
  <w:style w:type="character" w:customStyle="1" w:styleId="esubscriptionsissn-label">
    <w:name w:val="esubscriptions_issn-label"/>
    <w:basedOn w:val="a0"/>
    <w:rsid w:val="00857F9F"/>
  </w:style>
  <w:style w:type="character" w:customStyle="1" w:styleId="esubscriptionsissn-value">
    <w:name w:val="esubscriptions_issn-value"/>
    <w:basedOn w:val="a0"/>
    <w:rsid w:val="00857F9F"/>
  </w:style>
  <w:style w:type="character" w:customStyle="1" w:styleId="articletitle">
    <w:name w:val="article_title"/>
    <w:basedOn w:val="a0"/>
    <w:rsid w:val="00095196"/>
  </w:style>
  <w:style w:type="character" w:customStyle="1" w:styleId="corresponding-author">
    <w:name w:val="corresponding-author"/>
    <w:basedOn w:val="a0"/>
    <w:rsid w:val="00321E2F"/>
  </w:style>
  <w:style w:type="character" w:customStyle="1" w:styleId="dropblock">
    <w:name w:val="dropblock"/>
    <w:basedOn w:val="a0"/>
    <w:rsid w:val="00321E2F"/>
  </w:style>
  <w:style w:type="character" w:customStyle="1" w:styleId="typography-modulelvnit">
    <w:name w:val="typography-module__lvnit"/>
    <w:basedOn w:val="a0"/>
    <w:rsid w:val="00E72C39"/>
  </w:style>
  <w:style w:type="character" w:styleId="afe">
    <w:name w:val="FollowedHyperlink"/>
    <w:basedOn w:val="a0"/>
    <w:uiPriority w:val="99"/>
    <w:semiHidden/>
    <w:unhideWhenUsed/>
    <w:rsid w:val="008D7B01"/>
    <w:rPr>
      <w:color w:val="954F72" w:themeColor="followedHyperlink"/>
      <w:u w:val="single"/>
    </w:rPr>
  </w:style>
  <w:style w:type="character" w:customStyle="1" w:styleId="authors-list-item">
    <w:name w:val="authors-list-item"/>
    <w:basedOn w:val="a0"/>
    <w:rsid w:val="00C744C5"/>
  </w:style>
  <w:style w:type="character" w:customStyle="1" w:styleId="author-sup-separator">
    <w:name w:val="author-sup-separator"/>
    <w:basedOn w:val="a0"/>
    <w:rsid w:val="00C744C5"/>
  </w:style>
  <w:style w:type="character" w:customStyle="1" w:styleId="citation-doi">
    <w:name w:val="citation-doi"/>
    <w:basedOn w:val="a0"/>
    <w:rsid w:val="00C744C5"/>
  </w:style>
  <w:style w:type="character" w:customStyle="1" w:styleId="secondary-date">
    <w:name w:val="secondary-date"/>
    <w:basedOn w:val="a0"/>
    <w:rsid w:val="00C744C5"/>
  </w:style>
  <w:style w:type="character" w:customStyle="1" w:styleId="relative">
    <w:name w:val="relative"/>
    <w:basedOn w:val="a0"/>
    <w:rsid w:val="004620F7"/>
  </w:style>
  <w:style w:type="character" w:styleId="aff">
    <w:name w:val="Emphasis"/>
    <w:basedOn w:val="a0"/>
    <w:uiPriority w:val="20"/>
    <w:qFormat/>
    <w:rsid w:val="00ED536B"/>
    <w:rPr>
      <w:i/>
      <w:iCs/>
    </w:rPr>
  </w:style>
  <w:style w:type="character" w:customStyle="1" w:styleId="anchor-text">
    <w:name w:val="anchor-text"/>
    <w:basedOn w:val="a0"/>
    <w:rsid w:val="00C11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39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 w:line="276" w:lineRule="auto"/>
      <w:outlineLvl w:val="0"/>
    </w:pPr>
    <w:rPr>
      <w:rFonts w:ascii="Arial" w:hAnsi="Arial" w:cs="Arial"/>
      <w:sz w:val="40"/>
      <w:szCs w:val="4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 w:line="276" w:lineRule="auto"/>
      <w:outlineLvl w:val="1"/>
    </w:pPr>
    <w:rPr>
      <w:rFonts w:ascii="Arial" w:hAnsi="Arial" w:cs="Arial"/>
      <w:sz w:val="34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 w:line="276" w:lineRule="auto"/>
      <w:outlineLvl w:val="2"/>
    </w:pPr>
    <w:rPr>
      <w:rFonts w:ascii="Arial" w:hAnsi="Arial" w:cs="Arial"/>
      <w:sz w:val="30"/>
      <w:szCs w:val="30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 w:line="276" w:lineRule="auto"/>
      <w:outlineLvl w:val="3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 w:line="276" w:lineRule="auto"/>
      <w:outlineLvl w:val="4"/>
    </w:pPr>
    <w:rPr>
      <w:rFonts w:ascii="Arial" w:hAnsi="Arial" w:cs="Arial"/>
      <w:b/>
      <w:bCs/>
      <w:lang w:val="en-US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 w:line="276" w:lineRule="auto"/>
      <w:outlineLvl w:val="5"/>
    </w:pPr>
    <w:rPr>
      <w:rFonts w:ascii="Arial" w:hAnsi="Arial" w:cs="Arial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 w:line="276" w:lineRule="auto"/>
      <w:outlineLvl w:val="6"/>
    </w:pPr>
    <w:rPr>
      <w:rFonts w:ascii="Arial" w:hAnsi="Arial" w:cs="Arial"/>
      <w:b/>
      <w:bCs/>
      <w:i/>
      <w:iCs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 w:line="276" w:lineRule="auto"/>
      <w:outlineLvl w:val="7"/>
    </w:pPr>
    <w:rPr>
      <w:rFonts w:ascii="Arial" w:hAnsi="Arial" w:cs="Arial"/>
      <w:i/>
      <w:iCs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 w:line="276" w:lineRule="auto"/>
      <w:outlineLvl w:val="8"/>
    </w:pPr>
    <w:rPr>
      <w:rFonts w:ascii="Arial" w:hAnsi="Arial" w:cs="Arial"/>
      <w:i/>
      <w:iCs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  <w:pPr>
      <w:spacing w:line="276" w:lineRule="auto"/>
    </w:pPr>
    <w:rPr>
      <w:rFonts w:ascii="Arial" w:hAnsi="Arial" w:cs="Arial"/>
      <w:sz w:val="22"/>
      <w:szCs w:val="22"/>
      <w:lang w:val="en-US" w:eastAsia="en-US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 w:line="276" w:lineRule="auto"/>
      <w:contextualSpacing/>
    </w:pPr>
    <w:rPr>
      <w:rFonts w:ascii="Arial" w:hAnsi="Arial" w:cs="Arial"/>
      <w:sz w:val="48"/>
      <w:szCs w:val="48"/>
      <w:lang w:val="en-US" w:eastAsia="en-US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 w:line="276" w:lineRule="auto"/>
    </w:pPr>
    <w:rPr>
      <w:rFonts w:ascii="Arial" w:hAnsi="Arial" w:cs="Arial"/>
      <w:lang w:val="en-US" w:eastAsia="en-US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spacing w:after="200" w:line="276" w:lineRule="auto"/>
      <w:ind w:left="720" w:right="720"/>
    </w:pPr>
    <w:rPr>
      <w:rFonts w:ascii="Arial" w:hAnsi="Arial" w:cs="Arial"/>
      <w:i/>
      <w:sz w:val="22"/>
      <w:szCs w:val="22"/>
      <w:lang w:val="en-US" w:eastAsia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after="200" w:line="276" w:lineRule="auto"/>
      <w:ind w:left="720" w:right="720"/>
    </w:pPr>
    <w:rPr>
      <w:rFonts w:ascii="Arial" w:hAnsi="Arial" w:cs="Arial"/>
      <w:i/>
      <w:sz w:val="22"/>
      <w:szCs w:val="22"/>
      <w:lang w:val="en-US" w:eastAsia="en-US"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  <w:rPr>
      <w:rFonts w:ascii="Arial" w:hAnsi="Arial" w:cs="Arial"/>
      <w:sz w:val="22"/>
      <w:szCs w:val="22"/>
      <w:lang w:val="en-US" w:eastAsia="en-US"/>
    </w:r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rFonts w:ascii="Arial" w:hAnsi="Arial" w:cs="Arial"/>
      <w:sz w:val="18"/>
      <w:szCs w:val="22"/>
      <w:lang w:val="en-US" w:eastAsia="en-US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 w:line="276" w:lineRule="auto"/>
    </w:pPr>
    <w:rPr>
      <w:rFonts w:ascii="Arial" w:hAnsi="Arial" w:cs="Arial"/>
      <w:sz w:val="22"/>
      <w:szCs w:val="22"/>
      <w:lang w:val="en-US" w:eastAsia="en-US"/>
    </w:rPr>
  </w:style>
  <w:style w:type="paragraph" w:styleId="23">
    <w:name w:val="toc 2"/>
    <w:basedOn w:val="a"/>
    <w:next w:val="a"/>
    <w:uiPriority w:val="39"/>
    <w:unhideWhenUsed/>
    <w:pPr>
      <w:spacing w:after="57" w:line="276" w:lineRule="auto"/>
      <w:ind w:left="283"/>
    </w:pPr>
    <w:rPr>
      <w:rFonts w:ascii="Arial" w:hAnsi="Arial" w:cs="Arial"/>
      <w:sz w:val="22"/>
      <w:szCs w:val="22"/>
      <w:lang w:val="en-US" w:eastAsia="en-US"/>
    </w:rPr>
  </w:style>
  <w:style w:type="paragraph" w:styleId="32">
    <w:name w:val="toc 3"/>
    <w:basedOn w:val="a"/>
    <w:next w:val="a"/>
    <w:uiPriority w:val="39"/>
    <w:unhideWhenUsed/>
    <w:pPr>
      <w:spacing w:after="57" w:line="276" w:lineRule="auto"/>
      <w:ind w:left="567"/>
    </w:pPr>
    <w:rPr>
      <w:rFonts w:ascii="Arial" w:hAnsi="Arial" w:cs="Arial"/>
      <w:sz w:val="22"/>
      <w:szCs w:val="22"/>
      <w:lang w:val="en-US" w:eastAsia="en-US"/>
    </w:rPr>
  </w:style>
  <w:style w:type="paragraph" w:styleId="42">
    <w:name w:val="toc 4"/>
    <w:basedOn w:val="a"/>
    <w:next w:val="a"/>
    <w:uiPriority w:val="39"/>
    <w:unhideWhenUsed/>
    <w:pPr>
      <w:spacing w:after="57" w:line="276" w:lineRule="auto"/>
      <w:ind w:left="850"/>
    </w:pPr>
    <w:rPr>
      <w:rFonts w:ascii="Arial" w:hAnsi="Arial" w:cs="Arial"/>
      <w:sz w:val="22"/>
      <w:szCs w:val="22"/>
      <w:lang w:val="en-US" w:eastAsia="en-US"/>
    </w:rPr>
  </w:style>
  <w:style w:type="paragraph" w:styleId="52">
    <w:name w:val="toc 5"/>
    <w:basedOn w:val="a"/>
    <w:next w:val="a"/>
    <w:uiPriority w:val="39"/>
    <w:unhideWhenUsed/>
    <w:pPr>
      <w:spacing w:after="57" w:line="276" w:lineRule="auto"/>
      <w:ind w:left="1134"/>
    </w:pPr>
    <w:rPr>
      <w:rFonts w:ascii="Arial" w:hAnsi="Arial" w:cs="Arial"/>
      <w:sz w:val="22"/>
      <w:szCs w:val="22"/>
      <w:lang w:val="en-US" w:eastAsia="en-US"/>
    </w:rPr>
  </w:style>
  <w:style w:type="paragraph" w:styleId="61">
    <w:name w:val="toc 6"/>
    <w:basedOn w:val="a"/>
    <w:next w:val="a"/>
    <w:uiPriority w:val="39"/>
    <w:unhideWhenUsed/>
    <w:pPr>
      <w:spacing w:after="57" w:line="276" w:lineRule="auto"/>
      <w:ind w:left="1417"/>
    </w:pPr>
    <w:rPr>
      <w:rFonts w:ascii="Arial" w:hAnsi="Arial" w:cs="Arial"/>
      <w:sz w:val="22"/>
      <w:szCs w:val="22"/>
      <w:lang w:val="en-US" w:eastAsia="en-US"/>
    </w:rPr>
  </w:style>
  <w:style w:type="paragraph" w:styleId="71">
    <w:name w:val="toc 7"/>
    <w:basedOn w:val="a"/>
    <w:next w:val="a"/>
    <w:uiPriority w:val="39"/>
    <w:unhideWhenUsed/>
    <w:pPr>
      <w:spacing w:after="57" w:line="276" w:lineRule="auto"/>
      <w:ind w:left="1701"/>
    </w:pPr>
    <w:rPr>
      <w:rFonts w:ascii="Arial" w:hAnsi="Arial" w:cs="Arial"/>
      <w:sz w:val="22"/>
      <w:szCs w:val="22"/>
      <w:lang w:val="en-US" w:eastAsia="en-US"/>
    </w:rPr>
  </w:style>
  <w:style w:type="paragraph" w:styleId="81">
    <w:name w:val="toc 8"/>
    <w:basedOn w:val="a"/>
    <w:next w:val="a"/>
    <w:uiPriority w:val="39"/>
    <w:unhideWhenUsed/>
    <w:pPr>
      <w:spacing w:after="57" w:line="276" w:lineRule="auto"/>
      <w:ind w:left="1984"/>
    </w:pPr>
    <w:rPr>
      <w:rFonts w:ascii="Arial" w:hAnsi="Arial" w:cs="Arial"/>
      <w:sz w:val="22"/>
      <w:szCs w:val="22"/>
      <w:lang w:val="en-US" w:eastAsia="en-US"/>
    </w:rPr>
  </w:style>
  <w:style w:type="paragraph" w:styleId="91">
    <w:name w:val="toc 9"/>
    <w:basedOn w:val="a"/>
    <w:next w:val="a"/>
    <w:uiPriority w:val="39"/>
    <w:unhideWhenUsed/>
    <w:pPr>
      <w:spacing w:after="57" w:line="276" w:lineRule="auto"/>
      <w:ind w:left="2268"/>
    </w:pPr>
    <w:rPr>
      <w:rFonts w:ascii="Arial" w:hAnsi="Arial" w:cs="Arial"/>
      <w:sz w:val="22"/>
      <w:szCs w:val="22"/>
      <w:lang w:val="en-US" w:eastAsia="en-US"/>
    </w:rPr>
  </w:style>
  <w:style w:type="paragraph" w:styleId="af7">
    <w:name w:val="TOC Heading"/>
    <w:uiPriority w:val="39"/>
    <w:unhideWhenUsed/>
  </w:style>
  <w:style w:type="paragraph" w:styleId="af8">
    <w:name w:val="No Spacing"/>
    <w:basedOn w:val="a"/>
    <w:uiPriority w:val="1"/>
    <w:qFormat/>
    <w:rPr>
      <w:rFonts w:ascii="Arial" w:hAnsi="Arial" w:cs="Arial"/>
      <w:sz w:val="22"/>
      <w:szCs w:val="22"/>
      <w:lang w:val="en-US" w:eastAsia="en-US"/>
    </w:rPr>
  </w:style>
  <w:style w:type="paragraph" w:styleId="af9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a"/>
    <w:uiPriority w:val="34"/>
    <w:qFormat/>
    <w:pPr>
      <w:spacing w:after="200" w:line="276" w:lineRule="auto"/>
      <w:ind w:left="720"/>
      <w:contextualSpacing/>
    </w:pPr>
    <w:rPr>
      <w:rFonts w:ascii="Arial" w:hAnsi="Arial" w:cs="Arial"/>
      <w:sz w:val="22"/>
      <w:szCs w:val="22"/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884E3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84E3D"/>
    <w:rPr>
      <w:rFonts w:ascii="Tahoma" w:hAnsi="Tahoma" w:cs="Tahoma"/>
      <w:sz w:val="16"/>
      <w:szCs w:val="16"/>
    </w:rPr>
  </w:style>
  <w:style w:type="character" w:customStyle="1" w:styleId="afa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9"/>
    <w:uiPriority w:val="34"/>
    <w:rsid w:val="00884E3D"/>
  </w:style>
  <w:style w:type="character" w:customStyle="1" w:styleId="w8qarf">
    <w:name w:val="w8qarf"/>
    <w:rsid w:val="00301E5D"/>
  </w:style>
  <w:style w:type="character" w:customStyle="1" w:styleId="lrzxr">
    <w:name w:val="lrzxr"/>
    <w:rsid w:val="00301E5D"/>
  </w:style>
  <w:style w:type="character" w:styleId="afd">
    <w:name w:val="Strong"/>
    <w:basedOn w:val="a0"/>
    <w:uiPriority w:val="22"/>
    <w:qFormat/>
    <w:rsid w:val="001B3647"/>
    <w:rPr>
      <w:b/>
      <w:bCs/>
    </w:rPr>
  </w:style>
  <w:style w:type="character" w:customStyle="1" w:styleId="name">
    <w:name w:val="name"/>
    <w:basedOn w:val="a0"/>
    <w:rsid w:val="00481118"/>
  </w:style>
  <w:style w:type="character" w:customStyle="1" w:styleId="affiliation">
    <w:name w:val="affiliation"/>
    <w:basedOn w:val="a0"/>
    <w:rsid w:val="00481118"/>
  </w:style>
  <w:style w:type="character" w:customStyle="1" w:styleId="title-text">
    <w:name w:val="title-text"/>
    <w:basedOn w:val="a0"/>
    <w:rsid w:val="00481118"/>
  </w:style>
  <w:style w:type="character" w:customStyle="1" w:styleId="comma">
    <w:name w:val="comma"/>
    <w:basedOn w:val="a0"/>
    <w:rsid w:val="000577DC"/>
  </w:style>
  <w:style w:type="character" w:customStyle="1" w:styleId="infolabel">
    <w:name w:val="info_label"/>
    <w:basedOn w:val="a0"/>
    <w:rsid w:val="000577DC"/>
  </w:style>
  <w:style w:type="character" w:customStyle="1" w:styleId="infovalue">
    <w:name w:val="info_value"/>
    <w:basedOn w:val="a0"/>
    <w:rsid w:val="000577DC"/>
  </w:style>
  <w:style w:type="character" w:customStyle="1" w:styleId="accordion-tabbedtab-mobile">
    <w:name w:val="accordion-tabbed__tab-mobile"/>
    <w:basedOn w:val="a0"/>
    <w:rsid w:val="000577DC"/>
  </w:style>
  <w:style w:type="character" w:customStyle="1" w:styleId="comma-separator">
    <w:name w:val="comma-separator"/>
    <w:basedOn w:val="a0"/>
    <w:rsid w:val="000577DC"/>
  </w:style>
  <w:style w:type="character" w:customStyle="1" w:styleId="esubscriptionsissn-label">
    <w:name w:val="esubscriptions_issn-label"/>
    <w:basedOn w:val="a0"/>
    <w:rsid w:val="00857F9F"/>
  </w:style>
  <w:style w:type="character" w:customStyle="1" w:styleId="esubscriptionsissn-value">
    <w:name w:val="esubscriptions_issn-value"/>
    <w:basedOn w:val="a0"/>
    <w:rsid w:val="00857F9F"/>
  </w:style>
  <w:style w:type="character" w:customStyle="1" w:styleId="articletitle">
    <w:name w:val="article_title"/>
    <w:basedOn w:val="a0"/>
    <w:rsid w:val="00095196"/>
  </w:style>
  <w:style w:type="character" w:customStyle="1" w:styleId="corresponding-author">
    <w:name w:val="corresponding-author"/>
    <w:basedOn w:val="a0"/>
    <w:rsid w:val="00321E2F"/>
  </w:style>
  <w:style w:type="character" w:customStyle="1" w:styleId="dropblock">
    <w:name w:val="dropblock"/>
    <w:basedOn w:val="a0"/>
    <w:rsid w:val="00321E2F"/>
  </w:style>
  <w:style w:type="character" w:customStyle="1" w:styleId="typography-modulelvnit">
    <w:name w:val="typography-module__lvnit"/>
    <w:basedOn w:val="a0"/>
    <w:rsid w:val="00E72C39"/>
  </w:style>
  <w:style w:type="character" w:styleId="afe">
    <w:name w:val="FollowedHyperlink"/>
    <w:basedOn w:val="a0"/>
    <w:uiPriority w:val="99"/>
    <w:semiHidden/>
    <w:unhideWhenUsed/>
    <w:rsid w:val="008D7B01"/>
    <w:rPr>
      <w:color w:val="954F72" w:themeColor="followedHyperlink"/>
      <w:u w:val="single"/>
    </w:rPr>
  </w:style>
  <w:style w:type="character" w:customStyle="1" w:styleId="authors-list-item">
    <w:name w:val="authors-list-item"/>
    <w:basedOn w:val="a0"/>
    <w:rsid w:val="00C744C5"/>
  </w:style>
  <w:style w:type="character" w:customStyle="1" w:styleId="author-sup-separator">
    <w:name w:val="author-sup-separator"/>
    <w:basedOn w:val="a0"/>
    <w:rsid w:val="00C744C5"/>
  </w:style>
  <w:style w:type="character" w:customStyle="1" w:styleId="citation-doi">
    <w:name w:val="citation-doi"/>
    <w:basedOn w:val="a0"/>
    <w:rsid w:val="00C744C5"/>
  </w:style>
  <w:style w:type="character" w:customStyle="1" w:styleId="secondary-date">
    <w:name w:val="secondary-date"/>
    <w:basedOn w:val="a0"/>
    <w:rsid w:val="00C744C5"/>
  </w:style>
  <w:style w:type="character" w:customStyle="1" w:styleId="relative">
    <w:name w:val="relative"/>
    <w:basedOn w:val="a0"/>
    <w:rsid w:val="004620F7"/>
  </w:style>
  <w:style w:type="character" w:styleId="aff">
    <w:name w:val="Emphasis"/>
    <w:basedOn w:val="a0"/>
    <w:uiPriority w:val="20"/>
    <w:qFormat/>
    <w:rsid w:val="00ED536B"/>
    <w:rPr>
      <w:i/>
      <w:iCs/>
    </w:rPr>
  </w:style>
  <w:style w:type="character" w:customStyle="1" w:styleId="anchor-text">
    <w:name w:val="anchor-text"/>
    <w:basedOn w:val="a0"/>
    <w:rsid w:val="00C11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9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09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8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1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9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17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12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52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39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8617">
                                                      <w:marLeft w:val="105"/>
                                                      <w:marRight w:val="105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312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226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6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CE943-D071-4295-BD5A-D279670B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Smart</cp:lastModifiedBy>
  <cp:revision>29</cp:revision>
  <cp:lastPrinted>2025-06-24T10:50:00Z</cp:lastPrinted>
  <dcterms:created xsi:type="dcterms:W3CDTF">2025-07-07T09:58:00Z</dcterms:created>
  <dcterms:modified xsi:type="dcterms:W3CDTF">2025-07-09T05:09:00Z</dcterms:modified>
</cp:coreProperties>
</file>