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6106D8" w14:paraId="0C0D709B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1A0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3EB85D67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41E40FEF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654423A8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9195AEB" wp14:editId="2CC18E63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18CA16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1A274857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02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5100" w14:textId="0C1F79BB" w:rsidR="00DE29A7" w:rsidRPr="00C73D79" w:rsidRDefault="006106D8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A40E5C" w14:paraId="3AD9587A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53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2C80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Рассмотрение заключительных отчетов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4174D9EE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6106D8" w14:paraId="0226D592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211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5D5F688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5C5FAFDF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080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C167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КазНИИОиР, 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  Е.Ж. за № 180 от 24.07.2025 г.</w:t>
            </w:r>
          </w:p>
          <w:p w14:paraId="19194D52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AB80F10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1F56B03F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062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BDEA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3AF93E71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42C7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9BD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Должность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3B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AB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</w:tr>
      <w:tr w:rsidR="00AE7341" w:rsidRPr="00C73D79" w14:paraId="4F00F5C2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D515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E3B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849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CE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2FD5ED10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0E1C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D7B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C79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EC101A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EE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3D171F30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4416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86F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8E3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00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6377FC5D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452B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563D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мониторинга и оценки онкологической помощи и скринингов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3D52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D5B6F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</w:rPr>
              <w:t>Молдашева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86A6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330ED422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660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 согласования: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307A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D8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42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083B6DCF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CF6A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BEC6B2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 за исполнение: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1B0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3C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FEA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527903BE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63F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BF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42E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072D32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1C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E2182D6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69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AA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13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</w:rPr>
              <w:t>Желдибаева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C1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4F447E7D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C7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Дата введения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>в действие: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A21F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3ADA7212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BB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B78" w14:textId="77777777" w:rsidR="00DE29A7" w:rsidRPr="00C73D79" w:rsidRDefault="00727AD0" w:rsidP="00067B8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230-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DE29A7" w:rsidRPr="00C73D79" w14:paraId="2D12DC1C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08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475682FF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89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720E63A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4792E62E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69953B8A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1D1A0C41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0B54DB67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5171C453" w14:textId="77777777" w:rsidR="000D40BD" w:rsidRDefault="000D40BD" w:rsidP="000D40BD"/>
    <w:tbl>
      <w:tblPr>
        <w:tblW w:w="104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"/>
        <w:gridCol w:w="2880"/>
        <w:gridCol w:w="6598"/>
        <w:gridCol w:w="314"/>
        <w:gridCol w:w="274"/>
      </w:tblGrid>
      <w:tr w:rsidR="00067B89" w:rsidRPr="000225FB" w14:paraId="62F40BC7" w14:textId="77777777" w:rsidTr="000225FB">
        <w:trPr>
          <w:trHeight w:val="386"/>
        </w:trPr>
        <w:tc>
          <w:tcPr>
            <w:tcW w:w="10463" w:type="dxa"/>
            <w:gridSpan w:val="5"/>
            <w:hideMark/>
          </w:tcPr>
          <w:p w14:paraId="1485900D" w14:textId="77777777" w:rsidR="00067B89" w:rsidRPr="000225FB" w:rsidRDefault="00067B89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067B89" w:rsidRPr="000225FB" w14:paraId="34E4360D" w14:textId="77777777" w:rsidTr="000225FB">
        <w:trPr>
          <w:trHeight w:val="386"/>
        </w:trPr>
        <w:tc>
          <w:tcPr>
            <w:tcW w:w="10463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067B89" w:rsidRPr="006106D8" w14:paraId="632C1CFE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774AEF4" w14:textId="77777777" w:rsidR="00067B89" w:rsidRPr="000225FB" w:rsidRDefault="00067B89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0225F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68A26D" w14:textId="77777777" w:rsidR="00067B89" w:rsidRPr="000225FB" w:rsidRDefault="00067B89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0225F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Описать экспертизу  заключительного отчета по всем исследованиям, ранее одобренных этической комиссией (ЭК).</w:t>
                  </w:r>
                </w:p>
              </w:tc>
            </w:tr>
            <w:tr w:rsidR="00067B89" w:rsidRPr="006106D8" w14:paraId="1186AFB6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E611D9B" w14:textId="77777777" w:rsidR="00067B89" w:rsidRPr="000225FB" w:rsidRDefault="00067B89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0225F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 применения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B99B46" w14:textId="77777777" w:rsidR="00067B89" w:rsidRPr="000225FB" w:rsidRDefault="00067B89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0225F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СОП применима к экспертизе окончательного отчета, который является обязательной формой оценки всех исследований, представленной в виде письменного отчета в ЭК  после завершения исследования.</w:t>
                  </w:r>
                </w:p>
              </w:tc>
            </w:tr>
            <w:tr w:rsidR="00067B89" w:rsidRPr="006106D8" w14:paraId="4622DC92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70FA671" w14:textId="77777777" w:rsidR="00067B89" w:rsidRPr="000225FB" w:rsidRDefault="00067B89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0225F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712846" w14:textId="77777777" w:rsidR="00067B89" w:rsidRPr="000225FB" w:rsidRDefault="00067B89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ar-SA"/>
                    </w:rPr>
                  </w:pPr>
                  <w:r w:rsidRPr="000225F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Секретариат несет ответственность за оценку полноты отчета.</w:t>
                  </w:r>
                </w:p>
              </w:tc>
            </w:tr>
            <w:tr w:rsidR="00067B89" w:rsidRPr="006106D8" w14:paraId="119FE6FD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74B065" w14:textId="77777777" w:rsidR="00067B89" w:rsidRPr="000225FB" w:rsidRDefault="00067B89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0225FB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067B89" w:rsidRPr="000225FB" w14:paraId="7F1FEB40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E6D38A6" w14:textId="77777777" w:rsidR="00067B89" w:rsidRPr="000225FB" w:rsidRDefault="00067B89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0225FB">
                    <w:rPr>
                      <w:rFonts w:ascii="Times New Roman" w:hAnsi="Times New Roman"/>
                      <w:sz w:val="24"/>
                      <w:szCs w:val="24"/>
                    </w:rPr>
                    <w:t>Основное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230FBE" w14:textId="77777777" w:rsidR="00067B89" w:rsidRPr="000225FB" w:rsidRDefault="00067B89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0225FB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067B89" w:rsidRPr="000225FB" w14:paraId="5FD7C9BF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0690E094" w14:textId="77777777" w:rsidR="00067B89" w:rsidRPr="000225FB" w:rsidRDefault="00067B89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0225FB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0437A6" w14:textId="77777777" w:rsidR="00067B89" w:rsidRPr="000225FB" w:rsidRDefault="00067B89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0225FB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067B89" w:rsidRPr="000225FB" w14:paraId="2BEEA904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4639AB2" w14:textId="77777777" w:rsidR="00067B89" w:rsidRPr="000225FB" w:rsidRDefault="00067B89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0225FB">
                    <w:rPr>
                      <w:rFonts w:ascii="Times New Roman" w:hAnsi="Times New Roman"/>
                      <w:sz w:val="24"/>
                      <w:szCs w:val="24"/>
                    </w:rPr>
                    <w:t>Расходные материалы: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32979A" w14:textId="77777777" w:rsidR="00067B89" w:rsidRPr="000225FB" w:rsidRDefault="00067B89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0225FB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7DD6CF86" w14:textId="77777777" w:rsidR="00067B89" w:rsidRPr="000225FB" w:rsidRDefault="00067B89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67B89" w:rsidRPr="000225FB" w14:paraId="6B650CA5" w14:textId="77777777" w:rsidTr="000225FB">
        <w:trPr>
          <w:trHeight w:val="180"/>
        </w:trPr>
        <w:tc>
          <w:tcPr>
            <w:tcW w:w="987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59A1" w14:textId="77777777" w:rsidR="00067B89" w:rsidRPr="000225FB" w:rsidRDefault="00067B89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D4536" w14:textId="77777777" w:rsidR="00067B89" w:rsidRPr="000225FB" w:rsidRDefault="00067B89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67B89" w:rsidRPr="000225FB" w14:paraId="0A54953A" w14:textId="77777777" w:rsidTr="000225FB">
        <w:trPr>
          <w:trHeight w:val="386"/>
        </w:trPr>
        <w:tc>
          <w:tcPr>
            <w:tcW w:w="987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302AA" w14:textId="77777777" w:rsidR="00067B89" w:rsidRPr="000225FB" w:rsidRDefault="00067B89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225F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0225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25FB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FCCF" w14:textId="77777777" w:rsidR="00067B89" w:rsidRPr="000225FB" w:rsidRDefault="00067B89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67B89" w:rsidRPr="006106D8" w14:paraId="4C237633" w14:textId="77777777" w:rsidTr="000225FB">
        <w:trPr>
          <w:trHeight w:val="2057"/>
        </w:trPr>
        <w:tc>
          <w:tcPr>
            <w:tcW w:w="10463" w:type="dxa"/>
            <w:gridSpan w:val="5"/>
          </w:tcPr>
          <w:p w14:paraId="69ED87A4" w14:textId="77777777" w:rsidR="00067B89" w:rsidRPr="000225FB" w:rsidRDefault="00067B89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0225F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1F7C7C54" w14:textId="77777777" w:rsidR="006106D8" w:rsidRPr="00705826" w:rsidRDefault="006106D8" w:rsidP="006106D8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05BA6E6C" w14:textId="77777777" w:rsidR="006106D8" w:rsidRDefault="006106D8" w:rsidP="006106D8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5C2AD8C9" w14:textId="77777777" w:rsidR="006106D8" w:rsidRDefault="006106D8" w:rsidP="006106D8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оргнизама (in vitro)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среств, МИ»; </w:t>
            </w:r>
          </w:p>
          <w:p w14:paraId="72CB6FA8" w14:textId="77777777" w:rsidR="006106D8" w:rsidRDefault="006106D8" w:rsidP="006106D8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2.1.4 Стандарт надлежащей лабораторной практики (GLP), Приложение 1 к Приказу  Министра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01877BAB" w14:textId="77777777" w:rsidR="006106D8" w:rsidRPr="0041352B" w:rsidRDefault="006106D8" w:rsidP="006106D8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615BF2BF" w14:textId="77777777" w:rsidR="006106D8" w:rsidRPr="006106D8" w:rsidRDefault="006106D8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8AAB912" w14:textId="77777777" w:rsidR="00067B89" w:rsidRPr="000225FB" w:rsidRDefault="00067B89" w:rsidP="00067B89">
            <w:pPr>
              <w:widowControl/>
              <w:numPr>
                <w:ilvl w:val="1"/>
                <w:numId w:val="1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sz w:val="24"/>
                <w:szCs w:val="24"/>
              </w:rPr>
              <w:t>Локальные организационно-распорядительные документы</w:t>
            </w:r>
          </w:p>
          <w:p w14:paraId="688AB730" w14:textId="77777777" w:rsidR="00067B89" w:rsidRPr="000225FB" w:rsidRDefault="00067B89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0225FB">
              <w:rPr>
                <w:bCs w:val="0"/>
                <w:lang w:eastAsia="ar-SA"/>
              </w:rPr>
              <w:t>2.3. Справочная информация</w:t>
            </w:r>
          </w:p>
          <w:p w14:paraId="724A3065" w14:textId="77777777" w:rsidR="006106D8" w:rsidRDefault="006106D8" w:rsidP="006106D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232F79F2" w14:textId="77777777" w:rsidR="006106D8" w:rsidRDefault="006106D8" w:rsidP="006106D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6F65F813" w14:textId="77777777" w:rsidR="006106D8" w:rsidRDefault="006106D8" w:rsidP="006106D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Руковоство CIOMS «Международные этические руководящие принципы для исследований в области здоровья с участием людей»; </w:t>
            </w:r>
          </w:p>
          <w:p w14:paraId="35EAF5D3" w14:textId="77777777" w:rsidR="006106D8" w:rsidRDefault="006106D8" w:rsidP="006106D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11E5827C" w14:textId="77777777" w:rsidR="006106D8" w:rsidRDefault="006106D8" w:rsidP="006106D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2CCB98ED" w14:textId="77777777" w:rsidR="006106D8" w:rsidRDefault="006106D8" w:rsidP="006106D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19B699B0" w14:textId="77777777" w:rsidR="006106D8" w:rsidRDefault="006106D8" w:rsidP="006106D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lastRenderedPageBreak/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0D32A365" w14:textId="77777777" w:rsidR="006106D8" w:rsidRDefault="006106D8" w:rsidP="006106D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067185B7" w14:textId="7071490A" w:rsidR="006106D8" w:rsidRPr="006106D8" w:rsidRDefault="006106D8" w:rsidP="006106D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</w:tc>
      </w:tr>
      <w:tr w:rsidR="00067B89" w:rsidRPr="000225FB" w14:paraId="7FEAC693" w14:textId="77777777" w:rsidTr="000225FB">
        <w:tc>
          <w:tcPr>
            <w:tcW w:w="10463" w:type="dxa"/>
            <w:gridSpan w:val="5"/>
          </w:tcPr>
          <w:p w14:paraId="077A6FA0" w14:textId="77777777" w:rsidR="00067B89" w:rsidRPr="000225FB" w:rsidRDefault="00067B8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7F191294" w14:textId="77777777" w:rsidR="00067B89" w:rsidRPr="000225FB" w:rsidRDefault="00067B89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67B89" w:rsidRPr="006106D8" w14:paraId="56955EB6" w14:textId="77777777" w:rsidTr="000225FB">
        <w:trPr>
          <w:gridBefore w:val="1"/>
          <w:gridAfter w:val="1"/>
          <w:wBefore w:w="397" w:type="dxa"/>
          <w:wAfter w:w="274" w:type="dxa"/>
          <w:trHeight w:val="55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0FDB2" w14:textId="77777777" w:rsidR="00067B89" w:rsidRPr="000225FB" w:rsidRDefault="00067B89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</w:p>
        </w:tc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7F17" w14:textId="77777777" w:rsidR="00067B89" w:rsidRPr="000225FB" w:rsidRDefault="00067B89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0225F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067B89" w:rsidRPr="000225FB" w14:paraId="6D181F56" w14:textId="77777777" w:rsidTr="000225FB">
        <w:trPr>
          <w:gridBefore w:val="1"/>
          <w:gridAfter w:val="1"/>
          <w:wBefore w:w="397" w:type="dxa"/>
          <w:wAfter w:w="274" w:type="dxa"/>
          <w:trHeight w:val="27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F3F4A" w14:textId="77777777" w:rsidR="00067B89" w:rsidRPr="000225FB" w:rsidRDefault="00067B89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BC52F" w14:textId="77777777" w:rsidR="00067B89" w:rsidRPr="000225FB" w:rsidRDefault="00067B8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Стандартная операционная процедура</w:t>
            </w:r>
          </w:p>
          <w:p w14:paraId="6E988AF7" w14:textId="77777777" w:rsidR="00067B89" w:rsidRPr="000225FB" w:rsidRDefault="00067B89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51771EF3" w14:textId="77777777" w:rsidR="00067B89" w:rsidRPr="000225FB" w:rsidRDefault="00067B89" w:rsidP="00067B89">
      <w:pPr>
        <w:pStyle w:val="af0"/>
        <w:rPr>
          <w:sz w:val="24"/>
          <w:szCs w:val="24"/>
        </w:rPr>
      </w:pPr>
    </w:p>
    <w:p w14:paraId="61EB4217" w14:textId="77777777" w:rsidR="00067B89" w:rsidRPr="000225FB" w:rsidRDefault="00067B89" w:rsidP="00067B89">
      <w:pPr>
        <w:pStyle w:val="af0"/>
        <w:rPr>
          <w:sz w:val="24"/>
          <w:szCs w:val="24"/>
        </w:rPr>
      </w:pPr>
      <w:r w:rsidRPr="000225FB">
        <w:rPr>
          <w:sz w:val="24"/>
          <w:szCs w:val="24"/>
          <w:lang w:val="en-US"/>
        </w:rPr>
        <w:t>4</w:t>
      </w:r>
      <w:r w:rsidRPr="000225FB">
        <w:rPr>
          <w:sz w:val="24"/>
          <w:szCs w:val="24"/>
        </w:rPr>
        <w:t>. СОДЕРЖАНИЕ СОП</w:t>
      </w:r>
    </w:p>
    <w:p w14:paraId="19536930" w14:textId="77777777" w:rsidR="00067B89" w:rsidRPr="000225FB" w:rsidRDefault="00067B89" w:rsidP="00067B89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067B89" w:rsidRPr="000225FB" w14:paraId="1B10F945" w14:textId="77777777" w:rsidTr="00067B89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2171" w14:textId="77777777" w:rsidR="00067B89" w:rsidRPr="000225FB" w:rsidRDefault="00067B89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BF12" w14:textId="77777777" w:rsidR="00067B89" w:rsidRPr="000225FB" w:rsidRDefault="00067B89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sz w:val="24"/>
                <w:szCs w:val="24"/>
              </w:rPr>
              <w:t>Процедура выполнения</w:t>
            </w:r>
          </w:p>
        </w:tc>
      </w:tr>
      <w:tr w:rsidR="00067B89" w:rsidRPr="006106D8" w14:paraId="14549FE4" w14:textId="77777777" w:rsidTr="00067B89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9CD6" w14:textId="77777777" w:rsidR="00067B89" w:rsidRPr="000225FB" w:rsidRDefault="00067B89">
            <w:pPr>
              <w:tabs>
                <w:tab w:val="left" w:pos="825"/>
              </w:tabs>
              <w:suppressAutoHyphens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Члены этического комитета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B699" w14:textId="77777777" w:rsidR="00067B89" w:rsidRPr="000225FB" w:rsidRDefault="00067B89">
            <w:pPr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0225FB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Секретариат несет ответственность за оценку полноты отчета. </w:t>
            </w:r>
          </w:p>
          <w:p w14:paraId="24D20B56" w14:textId="77777777" w:rsidR="00067B89" w:rsidRPr="000225FB" w:rsidRDefault="00067B89" w:rsidP="00067B89">
            <w:pPr>
              <w:keepNext/>
              <w:widowControl/>
              <w:numPr>
                <w:ilvl w:val="0"/>
                <w:numId w:val="14"/>
              </w:numPr>
              <w:spacing w:before="240" w:after="60"/>
              <w:ind w:left="0" w:firstLine="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0225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Перед каждым заседанием </w:t>
            </w:r>
            <w:r w:rsidRPr="000225FB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Секретариат проверяет представленный отчет и готовит резюме для Председателя ЭК, а также делает достаточное количество копий для членов ЭК. </w:t>
            </w:r>
          </w:p>
          <w:p w14:paraId="2909B08B" w14:textId="77777777" w:rsidR="00067B89" w:rsidRPr="000225FB" w:rsidRDefault="00067B89" w:rsidP="00067B89">
            <w:pPr>
              <w:keepNext/>
              <w:widowControl/>
              <w:numPr>
                <w:ilvl w:val="0"/>
                <w:numId w:val="14"/>
              </w:numPr>
              <w:spacing w:before="240" w:after="60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bidi="th-TH"/>
              </w:rPr>
            </w:pPr>
            <w:bookmarkStart w:id="0" w:name="_Toc27226174"/>
            <w:bookmarkStart w:id="1" w:name="_Toc27226466"/>
            <w:bookmarkStart w:id="2" w:name="_Toc32320027"/>
            <w:bookmarkStart w:id="3" w:name="_Toc47499301"/>
            <w:r w:rsidRPr="000225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Во время заседания</w:t>
            </w:r>
            <w:r w:rsidRPr="000225FB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</w:t>
            </w:r>
            <w:bookmarkEnd w:id="0"/>
            <w:bookmarkEnd w:id="1"/>
            <w:bookmarkEnd w:id="2"/>
            <w:bookmarkEnd w:id="3"/>
            <w:r w:rsidRPr="000225FB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каждый член ЭК изучает копию окончательного отчета. Председатель или уполномоченное лицо проводит обсуждение по материалам отчета. В процессе дискуссии член ЭК может запросить консенсус по запросу дополнительной информации или других акций по отношению к исследователю. </w:t>
            </w: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Принимается решение о последующих действиях. </w:t>
            </w:r>
          </w:p>
          <w:p w14:paraId="73C69737" w14:textId="77777777" w:rsidR="00067B89" w:rsidRPr="000225FB" w:rsidRDefault="00067B89">
            <w:pPr>
              <w:keepNext/>
              <w:jc w:val="both"/>
              <w:outlineLvl w:val="1"/>
              <w:rPr>
                <w:rFonts w:ascii="Times New Roman" w:hAnsi="Times New Roman"/>
                <w:sz w:val="24"/>
                <w:szCs w:val="24"/>
                <w:lang w:bidi="th-TH"/>
              </w:rPr>
            </w:pPr>
            <w:bookmarkStart w:id="4" w:name="_Toc27226175"/>
            <w:bookmarkStart w:id="5" w:name="_Toc27226467"/>
            <w:bookmarkStart w:id="6" w:name="_Toc32320028"/>
            <w:bookmarkStart w:id="7" w:name="_Toc47499302"/>
          </w:p>
          <w:p w14:paraId="24A40734" w14:textId="77777777" w:rsidR="00067B89" w:rsidRPr="000225FB" w:rsidRDefault="00067B89" w:rsidP="00067B89">
            <w:pPr>
              <w:keepNext/>
              <w:widowControl/>
              <w:numPr>
                <w:ilvl w:val="0"/>
                <w:numId w:val="14"/>
              </w:numPr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225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После заседания</w:t>
            </w:r>
            <w:r w:rsidRPr="000225FB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</w:t>
            </w:r>
            <w:bookmarkEnd w:id="4"/>
            <w:bookmarkEnd w:id="5"/>
            <w:bookmarkEnd w:id="6"/>
            <w:bookmarkEnd w:id="7"/>
            <w:r w:rsidRPr="000225FB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необходимо известить исследователя о принятом решении. Принять и зарегистрировать заключительный отчет. Записать решение в протоколе заседания. Получить копию окончательного отчета, подписанного Председателем или уполномоченным лицом. Направить письмо с подтверждением исследователю и затем направить в архив протокол исследования  и отчет. </w:t>
            </w:r>
          </w:p>
          <w:p w14:paraId="43B510DC" w14:textId="77777777" w:rsidR="00067B89" w:rsidRPr="000225FB" w:rsidRDefault="00067B89">
            <w:pPr>
              <w:tabs>
                <w:tab w:val="left" w:pos="825"/>
              </w:tabs>
              <w:suppressAutoHyphens/>
              <w:ind w:left="14" w:firstLine="142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0D86AAC0" w14:textId="77777777" w:rsidR="00067B89" w:rsidRPr="000225FB" w:rsidRDefault="00067B89" w:rsidP="00067B89">
      <w:pPr>
        <w:tabs>
          <w:tab w:val="left" w:pos="825"/>
        </w:tabs>
        <w:rPr>
          <w:rFonts w:ascii="Times New Roman" w:hAnsi="Times New Roman"/>
          <w:sz w:val="24"/>
          <w:szCs w:val="24"/>
          <w:lang w:val="ru-RU" w:eastAsia="ar-SA"/>
        </w:rPr>
      </w:pPr>
    </w:p>
    <w:p w14:paraId="02512EB8" w14:textId="77777777" w:rsidR="00067B89" w:rsidRPr="000225FB" w:rsidRDefault="00067B89" w:rsidP="00067B89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0225FB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7F79E756" w14:textId="77777777" w:rsidR="00067B89" w:rsidRPr="000225FB" w:rsidRDefault="00067B89" w:rsidP="00067B89">
      <w:pPr>
        <w:pStyle w:val="ac"/>
        <w:rPr>
          <w:kern w:val="29"/>
          <w:sz w:val="24"/>
          <w:szCs w:val="24"/>
          <w:lang w:val="ru-RU"/>
        </w:rPr>
      </w:pPr>
      <w:r w:rsidRPr="000225FB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02ACCBAE" w14:textId="77777777" w:rsidR="00067B89" w:rsidRPr="000225FB" w:rsidRDefault="00067B89" w:rsidP="00067B89">
      <w:pPr>
        <w:pStyle w:val="ac"/>
        <w:rPr>
          <w:kern w:val="29"/>
          <w:sz w:val="24"/>
          <w:szCs w:val="24"/>
          <w:lang w:val="ru-RU"/>
        </w:rPr>
      </w:pPr>
      <w:r w:rsidRPr="000225FB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3A0E78F3" w14:textId="77777777" w:rsidR="00067B89" w:rsidRPr="000225FB" w:rsidRDefault="00067B89" w:rsidP="00067B89">
      <w:pPr>
        <w:pStyle w:val="ac"/>
        <w:rPr>
          <w:kern w:val="29"/>
          <w:sz w:val="24"/>
          <w:szCs w:val="24"/>
          <w:lang w:val="ru-RU"/>
        </w:rPr>
      </w:pPr>
      <w:r w:rsidRPr="000225FB">
        <w:rPr>
          <w:kern w:val="29"/>
          <w:sz w:val="24"/>
          <w:szCs w:val="24"/>
          <w:lang w:val="ru-RU"/>
        </w:rPr>
        <w:t>Приложение 3. Форма заключительного отчета по исследованию</w:t>
      </w:r>
    </w:p>
    <w:p w14:paraId="5842D899" w14:textId="77777777" w:rsidR="00067B89" w:rsidRPr="000225FB" w:rsidRDefault="00067B89" w:rsidP="00067B89">
      <w:pPr>
        <w:pStyle w:val="ac"/>
        <w:rPr>
          <w:kern w:val="29"/>
          <w:sz w:val="24"/>
          <w:szCs w:val="24"/>
          <w:lang w:val="ru-RU"/>
        </w:rPr>
      </w:pPr>
    </w:p>
    <w:p w14:paraId="177C39A8" w14:textId="77777777" w:rsidR="00067B89" w:rsidRPr="000225FB" w:rsidRDefault="00067B89" w:rsidP="00067B89">
      <w:pPr>
        <w:pStyle w:val="ac"/>
        <w:jc w:val="right"/>
        <w:rPr>
          <w:b/>
          <w:sz w:val="24"/>
          <w:szCs w:val="24"/>
          <w:lang w:val="ru-RU"/>
        </w:rPr>
      </w:pPr>
      <w:r w:rsidRPr="000225FB">
        <w:rPr>
          <w:sz w:val="24"/>
          <w:szCs w:val="24"/>
          <w:lang w:val="ru-RU"/>
        </w:rPr>
        <w:br w:type="page"/>
      </w:r>
      <w:r w:rsidRPr="000225FB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14:paraId="13BC8DDE" w14:textId="77777777" w:rsidR="00067B89" w:rsidRPr="000225FB" w:rsidRDefault="00067B89" w:rsidP="00067B89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0225FB">
        <w:rPr>
          <w:rFonts w:ascii="Times New Roman" w:hAnsi="Times New Roman"/>
          <w:b/>
          <w:sz w:val="24"/>
          <w:szCs w:val="24"/>
          <w:lang w:eastAsia="ru-RU"/>
        </w:rPr>
        <w:t xml:space="preserve">Лист регистрации изменений </w:t>
      </w:r>
    </w:p>
    <w:p w14:paraId="439B3B17" w14:textId="77777777" w:rsidR="00067B89" w:rsidRPr="000225FB" w:rsidRDefault="00067B89" w:rsidP="00067B89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067B89" w:rsidRPr="000225FB" w14:paraId="42D6CEE1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B91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F67C27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DC3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2DE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0CFCB231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A8EA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Дата введения изменения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EBC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007B0CAA" w14:textId="77777777" w:rsidR="00067B89" w:rsidRPr="000225FB" w:rsidRDefault="00067B89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8C8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0EC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D7A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Подпись лица, внесшего изменение</w:t>
            </w:r>
          </w:p>
        </w:tc>
      </w:tr>
      <w:tr w:rsidR="00067B89" w:rsidRPr="000225FB" w14:paraId="65198C49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6F1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DD8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812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35C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8B6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ABAB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752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E4D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67B89" w:rsidRPr="000225FB" w14:paraId="02C57B55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77C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728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B78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E71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257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3C5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498B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58CE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306B1D32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A99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B8E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DD9C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096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816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034E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B3D5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D847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3B591598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551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4936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CB8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8FE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9F4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987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B93F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17C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7BAA42FC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000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4A4A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E01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D06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8605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2496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63A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2F2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7AC91125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AE2A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B66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F3D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010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BE7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A96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2C7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E4E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006ED920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E57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D9D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A6F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81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0BA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5E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8E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47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24E913BD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214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9E9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7B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6D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03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99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D213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D960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3FDFEB28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321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7D1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4AE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C1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55A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41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EB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BA38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3B5F6EC6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E31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D6B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D83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AE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4AD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470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E9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13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3B3DE39D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7553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15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8F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D1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23A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65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16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F8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473E31A6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CB23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D408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A5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309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87B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B2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310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53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40A81150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442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717A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5CCA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AC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C07B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AE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5E3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3F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06E4A1BB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10F1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B01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2138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A6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17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FA8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948E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AD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11CF0ECC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690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B8E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E18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40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84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B5C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C9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54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1CF7F94B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CC9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91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1E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38C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410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20D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89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2E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5A5F6EE2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FC2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6A8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6D7A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B6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852E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2D0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BE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8A2B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33970454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716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871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2C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20B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A78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DBB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79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9CB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79CE2A41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D6D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B04E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4C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B5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B3B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79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9A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BC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67860EF5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F972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1B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C1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952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72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74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B3E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8AB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28D1251A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A24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F87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7A8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06B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14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ADB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DA48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FD8E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159A9B74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B3A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68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FF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C00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C5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DF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628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1191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4C880065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852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C8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385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62A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3CE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AEA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E1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304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00BD2B94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770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7E0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B1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1C7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CA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D94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70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DDE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45F17FE3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CA4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26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345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F3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4A3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40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C5E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F24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429060A9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263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18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7831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05A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18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8F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BF2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72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0B285EF4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B65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007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6A51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41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16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AADF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04D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1C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B89" w:rsidRPr="000225FB" w14:paraId="59DAC557" w14:textId="77777777" w:rsidTr="00067B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60D4" w14:textId="77777777" w:rsidR="00067B89" w:rsidRPr="000225FB" w:rsidRDefault="00067B8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29A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9FC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51E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914E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C45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0239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8C6" w14:textId="77777777" w:rsidR="00067B89" w:rsidRPr="000225FB" w:rsidRDefault="00067B8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8D18A66" w14:textId="77777777" w:rsidR="00067B89" w:rsidRPr="000225FB" w:rsidRDefault="00067B89" w:rsidP="00067B89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59B74531" w14:textId="77777777" w:rsidR="00067B89" w:rsidRPr="000225FB" w:rsidRDefault="00067B89" w:rsidP="00067B89">
      <w:pPr>
        <w:pStyle w:val="ac"/>
        <w:jc w:val="right"/>
        <w:rPr>
          <w:b/>
          <w:sz w:val="24"/>
          <w:szCs w:val="24"/>
          <w:lang w:val="ru-RU" w:eastAsia="ar-SA"/>
        </w:rPr>
      </w:pPr>
      <w:r w:rsidRPr="000225FB">
        <w:rPr>
          <w:sz w:val="24"/>
          <w:szCs w:val="24"/>
          <w:lang w:val="ru-RU" w:eastAsia="ru-RU"/>
        </w:rPr>
        <w:br w:type="page"/>
      </w:r>
      <w:r w:rsidRPr="000225FB">
        <w:rPr>
          <w:b/>
          <w:sz w:val="24"/>
          <w:szCs w:val="24"/>
          <w:lang w:val="ru-RU" w:eastAsia="ru-RU"/>
        </w:rPr>
        <w:lastRenderedPageBreak/>
        <w:t>Приложение 2</w:t>
      </w:r>
    </w:p>
    <w:p w14:paraId="66E65658" w14:textId="77777777" w:rsidR="00067B89" w:rsidRPr="000225FB" w:rsidRDefault="00067B89" w:rsidP="00067B8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225FB">
        <w:rPr>
          <w:rFonts w:ascii="Times New Roman" w:hAnsi="Times New Roman"/>
          <w:b/>
          <w:sz w:val="24"/>
          <w:szCs w:val="24"/>
          <w:lang w:val="ru-RU"/>
        </w:rPr>
        <w:t>Лист ознакомления сотрудников с СОП</w:t>
      </w:r>
    </w:p>
    <w:p w14:paraId="2D8B5D3D" w14:textId="77777777" w:rsidR="00067B89" w:rsidRPr="000225FB" w:rsidRDefault="00067B89" w:rsidP="00067B89">
      <w:pPr>
        <w:pStyle w:val="ac"/>
        <w:rPr>
          <w:sz w:val="24"/>
          <w:szCs w:val="24"/>
          <w:lang w:val="ru-RU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067B89" w:rsidRPr="000225FB" w14:paraId="0FFA32E3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4BCE2" w14:textId="77777777" w:rsidR="00067B89" w:rsidRPr="000225FB" w:rsidRDefault="00067B8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F0E22" w14:textId="77777777" w:rsidR="00067B89" w:rsidRPr="000225FB" w:rsidRDefault="00067B8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DF4A3" w14:textId="77777777" w:rsidR="00067B89" w:rsidRPr="000225FB" w:rsidRDefault="00067B8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ED33B" w14:textId="77777777" w:rsidR="00067B89" w:rsidRPr="000225FB" w:rsidRDefault="00067B8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25F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067B89" w:rsidRPr="000225FB" w14:paraId="27358B5E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EE7A3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9226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94FC9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CCB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11AD1383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063E6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544B8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A42B3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B09C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3B4C4801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23CF7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9A84C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A39E9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725E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4A81A071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32F9E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6B7C2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474F5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88A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703A04F9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4F6FA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3B7A6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94B8D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1798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127326DB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DADBA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EC0B7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407F8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69F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6CE0DC83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64FA9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AF7C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FC6DB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C9A8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6926E9BA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88D6C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61736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56E8C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B7B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78BD6652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181EE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2368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2427D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9BC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53791F08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B59DE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359B6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58093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38C7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7BF193E4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84F98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26452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F590F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61EE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21AA7DE1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38703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F8197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B4F4E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27D1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04265CF0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BEB72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42B8F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80129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779B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524739F8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81EAE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DDB97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E1CA7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029E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42F2CCB4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7BF61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5AF60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C61F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81B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2F876B3A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3E809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98885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3BD9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AC06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7051B00F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94C16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8D4CA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81955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A47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0B4A3DFA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C18F4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5F286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5ED20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B493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3B5C3D7B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859BE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79129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8A22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2D86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122ED1AC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F5C51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577F3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78E08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79D5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527A286F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E7F8A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F929E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8AE29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30FE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23319522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E11F4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3902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D6808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C22A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41FFE6FB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304F4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1E90C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6341E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5D09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2ADF3750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CF451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585B1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6AEF8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2780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71003A96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9BB6C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8036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6CF0C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D049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20CCFC41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483EE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6099D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BC92B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3723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2B415BA2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6087A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024DF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35A7F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B207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7A7A99AB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52C53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210CC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B0EC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58F0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208EA806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634F3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A23A0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56055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60FD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6CEF736B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A70E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57265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249E9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327A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7B89" w:rsidRPr="000225FB" w14:paraId="579B2657" w14:textId="77777777" w:rsidTr="00067B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BCECD" w14:textId="77777777" w:rsidR="00067B89" w:rsidRPr="000225FB" w:rsidRDefault="00067B89" w:rsidP="00067B89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95CEC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EAA64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A44E" w14:textId="77777777" w:rsidR="00067B89" w:rsidRPr="000225FB" w:rsidRDefault="00067B89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761AC7EC" w14:textId="77777777" w:rsidR="00067B89" w:rsidRPr="000225FB" w:rsidRDefault="00067B89" w:rsidP="00067B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C748D49" w14:textId="77777777" w:rsidR="00067B89" w:rsidRPr="000225FB" w:rsidRDefault="00067B89" w:rsidP="00067B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E5D20BC" w14:textId="77777777" w:rsidR="00067B89" w:rsidRPr="000225FB" w:rsidRDefault="00067B89" w:rsidP="00067B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5BD7F78" w14:textId="77777777" w:rsidR="00067B89" w:rsidRDefault="000225FB" w:rsidP="000225FB">
      <w:pPr>
        <w:tabs>
          <w:tab w:val="left" w:pos="6405"/>
          <w:tab w:val="left" w:pos="8520"/>
        </w:tabs>
        <w:autoSpaceDE w:val="0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D0211F" w14:textId="77777777" w:rsidR="000225FB" w:rsidRDefault="000225FB" w:rsidP="000225FB">
      <w:pPr>
        <w:tabs>
          <w:tab w:val="left" w:pos="6405"/>
          <w:tab w:val="left" w:pos="8520"/>
        </w:tabs>
        <w:autoSpaceDE w:val="0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289365EC" w14:textId="77777777" w:rsidR="000225FB" w:rsidRDefault="000225FB" w:rsidP="000225FB">
      <w:pPr>
        <w:tabs>
          <w:tab w:val="left" w:pos="6405"/>
          <w:tab w:val="left" w:pos="8520"/>
        </w:tabs>
        <w:autoSpaceDE w:val="0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39B9E967" w14:textId="77777777" w:rsidR="000225FB" w:rsidRDefault="000225FB" w:rsidP="000225FB">
      <w:pPr>
        <w:tabs>
          <w:tab w:val="left" w:pos="6405"/>
          <w:tab w:val="left" w:pos="8520"/>
        </w:tabs>
        <w:autoSpaceDE w:val="0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2C3BD6A8" w14:textId="77777777" w:rsidR="000225FB" w:rsidRDefault="000225FB" w:rsidP="000225FB">
      <w:pPr>
        <w:tabs>
          <w:tab w:val="left" w:pos="6405"/>
          <w:tab w:val="left" w:pos="8520"/>
        </w:tabs>
        <w:autoSpaceDE w:val="0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0EA6B464" w14:textId="77777777" w:rsidR="000225FB" w:rsidRDefault="000225FB" w:rsidP="000225FB">
      <w:pPr>
        <w:tabs>
          <w:tab w:val="left" w:pos="6405"/>
          <w:tab w:val="left" w:pos="8520"/>
        </w:tabs>
        <w:autoSpaceDE w:val="0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2C630D23" w14:textId="77777777" w:rsidR="000225FB" w:rsidRDefault="000225FB" w:rsidP="000225FB">
      <w:pPr>
        <w:tabs>
          <w:tab w:val="left" w:pos="6405"/>
          <w:tab w:val="left" w:pos="8520"/>
        </w:tabs>
        <w:autoSpaceDE w:val="0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6EFBC304" w14:textId="77777777" w:rsidR="000225FB" w:rsidRPr="000225FB" w:rsidRDefault="000225FB" w:rsidP="000225FB">
      <w:pPr>
        <w:tabs>
          <w:tab w:val="left" w:pos="6405"/>
          <w:tab w:val="left" w:pos="8520"/>
        </w:tabs>
        <w:autoSpaceDE w:val="0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4B755F59" w14:textId="77777777" w:rsidR="00067B89" w:rsidRPr="000225FB" w:rsidRDefault="00067B89" w:rsidP="00067B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0D7AC93" w14:textId="77777777" w:rsidR="00067B89" w:rsidRPr="000225FB" w:rsidRDefault="00067B89" w:rsidP="00067B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D047C0A" w14:textId="77777777" w:rsidR="00067B89" w:rsidRPr="000225FB" w:rsidRDefault="00067B89" w:rsidP="00067B89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0175031" w14:textId="77777777" w:rsidR="00067B89" w:rsidRPr="000225FB" w:rsidRDefault="00067B89" w:rsidP="00067B89">
      <w:pPr>
        <w:keepNext/>
        <w:ind w:left="360"/>
        <w:jc w:val="right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r w:rsidRPr="000225FB">
        <w:rPr>
          <w:rFonts w:ascii="Times New Roman" w:hAnsi="Times New Roman"/>
          <w:b/>
          <w:bCs/>
          <w:sz w:val="24"/>
          <w:szCs w:val="24"/>
          <w:lang w:bidi="th-TH"/>
        </w:rPr>
        <w:t>Приложение</w:t>
      </w:r>
      <w:bookmarkStart w:id="8" w:name="_Toc47499307"/>
      <w:bookmarkStart w:id="9" w:name="_Toc32320033"/>
      <w:bookmarkStart w:id="10" w:name="_Toc27226472"/>
      <w:bookmarkStart w:id="11" w:name="_Toc27226180"/>
      <w:r w:rsidRPr="000225FB">
        <w:rPr>
          <w:rFonts w:ascii="Times New Roman" w:hAnsi="Times New Roman"/>
          <w:b/>
          <w:bCs/>
          <w:sz w:val="24"/>
          <w:szCs w:val="24"/>
          <w:lang w:bidi="th-TH"/>
        </w:rPr>
        <w:t xml:space="preserve"> 3</w:t>
      </w:r>
    </w:p>
    <w:bookmarkEnd w:id="8"/>
    <w:bookmarkEnd w:id="9"/>
    <w:bookmarkEnd w:id="10"/>
    <w:bookmarkEnd w:id="11"/>
    <w:p w14:paraId="296C495C" w14:textId="77777777" w:rsidR="00067B89" w:rsidRPr="000225FB" w:rsidRDefault="00067B89" w:rsidP="00067B89">
      <w:pPr>
        <w:keepNext/>
        <w:ind w:left="36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r w:rsidRPr="000225FB">
        <w:rPr>
          <w:rFonts w:ascii="Times New Roman" w:hAnsi="Times New Roman"/>
          <w:b/>
          <w:bCs/>
          <w:sz w:val="24"/>
          <w:szCs w:val="24"/>
          <w:lang w:bidi="th-TH"/>
        </w:rPr>
        <w:t>Форма заключительного отчета по исследованию</w:t>
      </w:r>
    </w:p>
    <w:p w14:paraId="3A4714EE" w14:textId="77777777" w:rsidR="00067B89" w:rsidRPr="000225FB" w:rsidRDefault="00067B89" w:rsidP="00067B89">
      <w:pPr>
        <w:rPr>
          <w:rFonts w:ascii="Times New Roman" w:hAnsi="Times New Roman"/>
          <w:sz w:val="24"/>
          <w:szCs w:val="24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80"/>
        <w:gridCol w:w="1800"/>
        <w:gridCol w:w="1260"/>
        <w:gridCol w:w="900"/>
        <w:gridCol w:w="1980"/>
      </w:tblGrid>
      <w:tr w:rsidR="00067B89" w:rsidRPr="000225FB" w14:paraId="11558899" w14:textId="77777777" w:rsidTr="00067B89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C560" w14:textId="77777777" w:rsidR="00067B89" w:rsidRPr="000225FB" w:rsidRDefault="00067B89">
            <w:pPr>
              <w:spacing w:before="60" w:after="60"/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№ Протокола: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E8B0" w14:textId="77777777" w:rsidR="00067B89" w:rsidRPr="000225FB" w:rsidRDefault="00067B89">
            <w:pPr>
              <w:spacing w:before="60" w:after="60"/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Присвоенный №: </w:t>
            </w: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/ </w:t>
            </w: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-</w:t>
            </w: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</w:p>
        </w:tc>
      </w:tr>
      <w:tr w:rsidR="00067B89" w:rsidRPr="000225FB" w14:paraId="7161BEF0" w14:textId="77777777" w:rsidTr="00067B89">
        <w:tc>
          <w:tcPr>
            <w:tcW w:w="8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533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Название:</w:t>
            </w:r>
          </w:p>
          <w:p w14:paraId="7C48012B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067B89" w:rsidRPr="000225FB" w14:paraId="0BA56DD4" w14:textId="77777777" w:rsidTr="00067B89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1D1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ФИО исследователя: </w:t>
            </w:r>
          </w:p>
          <w:p w14:paraId="2D71E6AB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C80" w14:textId="77777777" w:rsidR="00067B89" w:rsidRPr="000225FB" w:rsidRDefault="00067B89">
            <w:pPr>
              <w:keepNext/>
              <w:ind w:left="360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</w:pPr>
          </w:p>
        </w:tc>
      </w:tr>
      <w:tr w:rsidR="00067B89" w:rsidRPr="000225FB" w14:paraId="24C91114" w14:textId="77777777" w:rsidTr="00067B89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21C0" w14:textId="77777777" w:rsidR="00067B89" w:rsidRPr="000225FB" w:rsidRDefault="00067B89">
            <w:pPr>
              <w:spacing w:before="60" w:after="60"/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Тел.: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A462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Электронный адрес:</w:t>
            </w:r>
          </w:p>
        </w:tc>
      </w:tr>
      <w:tr w:rsidR="00067B89" w:rsidRPr="000225FB" w14:paraId="4C52FF11" w14:textId="77777777" w:rsidTr="00067B8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F10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ФИО спонсора: </w:t>
            </w:r>
          </w:p>
          <w:p w14:paraId="4B65D7A3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55A" w14:textId="77777777" w:rsidR="00067B89" w:rsidRPr="000225FB" w:rsidRDefault="00067B89">
            <w:pPr>
              <w:keepNext/>
              <w:ind w:left="360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</w:pPr>
          </w:p>
        </w:tc>
      </w:tr>
      <w:tr w:rsidR="00067B89" w:rsidRPr="000225FB" w14:paraId="78C683D9" w14:textId="77777777" w:rsidTr="00067B8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130F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Адрес:</w:t>
            </w:r>
          </w:p>
          <w:p w14:paraId="2EB7DECC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025D" w14:textId="77777777" w:rsidR="00067B89" w:rsidRPr="000225FB" w:rsidRDefault="00067B89">
            <w:pPr>
              <w:keepNext/>
              <w:ind w:left="360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</w:pPr>
          </w:p>
        </w:tc>
      </w:tr>
      <w:tr w:rsidR="00067B89" w:rsidRPr="000225FB" w14:paraId="4FAA9E47" w14:textId="77777777" w:rsidTr="00067B89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0268" w14:textId="77777777" w:rsidR="00067B89" w:rsidRPr="000225FB" w:rsidRDefault="00067B89">
            <w:pPr>
              <w:spacing w:before="60" w:after="60"/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Тел.: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433F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Электронный адрес:</w:t>
            </w:r>
          </w:p>
        </w:tc>
      </w:tr>
      <w:tr w:rsidR="00067B89" w:rsidRPr="000225FB" w14:paraId="11244082" w14:textId="77777777" w:rsidTr="00067B8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431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Центр проведения КИ:</w:t>
            </w:r>
          </w:p>
          <w:p w14:paraId="5752D2F1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1F734AE8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7A94" w14:textId="77777777" w:rsidR="00067B89" w:rsidRPr="000225FB" w:rsidRDefault="00067B89">
            <w:pPr>
              <w:keepNext/>
              <w:ind w:left="360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</w:pPr>
          </w:p>
        </w:tc>
      </w:tr>
      <w:tr w:rsidR="00067B89" w:rsidRPr="000225FB" w14:paraId="1B74FEA1" w14:textId="77777777" w:rsidTr="00067B89"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C4E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Общее кол-во участников:</w:t>
            </w:r>
          </w:p>
          <w:p w14:paraId="3506C534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1FB3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Число групп наблюдения:</w:t>
            </w:r>
          </w:p>
        </w:tc>
      </w:tr>
      <w:tr w:rsidR="00067B89" w:rsidRPr="006106D8" w14:paraId="6BD9F05F" w14:textId="77777777" w:rsidTr="00067B89"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FD7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val="ru-RU" w:bidi="th-TH"/>
              </w:rPr>
              <w:t>Кол-во участников, получивших ИНП:</w:t>
            </w:r>
          </w:p>
          <w:p w14:paraId="628D44A3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307" w14:textId="77777777" w:rsidR="00067B89" w:rsidRPr="000225FB" w:rsidRDefault="00067B89">
            <w:pPr>
              <w:keepNext/>
              <w:ind w:left="360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val="ru-RU" w:bidi="th-TH"/>
              </w:rPr>
            </w:pPr>
          </w:p>
        </w:tc>
      </w:tr>
      <w:tr w:rsidR="00067B89" w:rsidRPr="000225FB" w14:paraId="045FF631" w14:textId="77777777" w:rsidTr="00067B8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DE1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Основные материалы исследования:</w:t>
            </w:r>
          </w:p>
          <w:p w14:paraId="210953D6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D13" w14:textId="77777777" w:rsidR="00067B89" w:rsidRPr="000225FB" w:rsidRDefault="00067B89">
            <w:pPr>
              <w:keepNext/>
              <w:ind w:left="360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</w:pPr>
          </w:p>
          <w:p w14:paraId="61B6B4EA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39476E51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067B89" w:rsidRPr="000225FB" w14:paraId="04A24C50" w14:textId="77777777" w:rsidTr="00067B8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6454" w14:textId="77777777" w:rsidR="00067B89" w:rsidRPr="000225FB" w:rsidRDefault="00067B89">
            <w:pPr>
              <w:spacing w:before="120"/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Характер лечения: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300" w14:textId="77777777" w:rsidR="00067B89" w:rsidRPr="000225FB" w:rsidRDefault="00067B89">
            <w:pPr>
              <w:keepNext/>
              <w:spacing w:before="120"/>
              <w:ind w:left="360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</w:pPr>
          </w:p>
          <w:p w14:paraId="13C653D7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3A8B149B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067B89" w:rsidRPr="000225FB" w14:paraId="4AD0A36B" w14:textId="77777777" w:rsidTr="00067B8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4FE9" w14:textId="77777777" w:rsidR="00067B89" w:rsidRPr="000225FB" w:rsidRDefault="00067B89">
            <w:pPr>
              <w:spacing w:before="120"/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Дозы ИНП: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5FC" w14:textId="77777777" w:rsidR="00067B89" w:rsidRPr="000225FB" w:rsidRDefault="00067B89">
            <w:pPr>
              <w:keepNext/>
              <w:spacing w:before="120"/>
              <w:ind w:left="360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</w:pPr>
          </w:p>
          <w:p w14:paraId="286F244F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067B89" w:rsidRPr="000225FB" w14:paraId="29C868AD" w14:textId="77777777" w:rsidTr="00067B8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2CF8" w14:textId="77777777" w:rsidR="00067B89" w:rsidRPr="000225FB" w:rsidRDefault="00067B89">
            <w:pPr>
              <w:spacing w:before="120"/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Продолжительность исследования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B8E" w14:textId="77777777" w:rsidR="00067B89" w:rsidRPr="000225FB" w:rsidRDefault="00067B89">
            <w:pPr>
              <w:keepNext/>
              <w:spacing w:before="120"/>
              <w:ind w:left="360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</w:pPr>
          </w:p>
        </w:tc>
      </w:tr>
      <w:tr w:rsidR="00067B89" w:rsidRPr="000225FB" w14:paraId="0F5BF311" w14:textId="77777777" w:rsidTr="00067B8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045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1033BC1E" w14:textId="77777777" w:rsidR="00067B89" w:rsidRPr="000225FB" w:rsidRDefault="00067B89">
            <w:pPr>
              <w:ind w:left="3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Цели:</w:t>
            </w:r>
          </w:p>
          <w:p w14:paraId="2BC49574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FA652B7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C93" w14:textId="77777777" w:rsidR="00067B89" w:rsidRPr="000225FB" w:rsidRDefault="00067B89">
            <w:pPr>
              <w:keepNext/>
              <w:ind w:left="360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</w:pPr>
          </w:p>
          <w:p w14:paraId="54AF31ED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01B38B9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067B89" w:rsidRPr="006106D8" w14:paraId="67F576FC" w14:textId="77777777" w:rsidTr="00067B8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8F31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val="ru-RU" w:bidi="th-TH"/>
              </w:rPr>
              <w:t>Результаты:</w:t>
            </w:r>
          </w:p>
          <w:p w14:paraId="72EA3798" w14:textId="77777777" w:rsidR="00067B89" w:rsidRPr="000225FB" w:rsidRDefault="00067B89">
            <w:pPr>
              <w:spacing w:after="1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val="ru-RU" w:bidi="th-TH"/>
              </w:rPr>
              <w:t>(используйте дополнительные листы, если необходимо)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888" w14:textId="77777777" w:rsidR="00067B89" w:rsidRPr="000225FB" w:rsidRDefault="00067B89">
            <w:pPr>
              <w:keepNext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val="ru-RU" w:bidi="th-TH"/>
              </w:rPr>
            </w:pPr>
          </w:p>
          <w:p w14:paraId="72AB0C0D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26FA35FA" w14:textId="77777777" w:rsidR="00067B89" w:rsidRPr="000225FB" w:rsidRDefault="00067B89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</w:tc>
      </w:tr>
      <w:tr w:rsidR="00067B89" w:rsidRPr="000225FB" w14:paraId="1BF093B8" w14:textId="77777777" w:rsidTr="00067B89"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801B" w14:textId="77777777" w:rsidR="00067B89" w:rsidRPr="000225FB" w:rsidRDefault="00067B8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Подпись исследователя: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6E7D" w14:textId="77777777" w:rsidR="00067B89" w:rsidRPr="000225FB" w:rsidRDefault="00067B8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0225FB">
              <w:rPr>
                <w:rFonts w:ascii="Times New Roman" w:hAnsi="Times New Roman"/>
                <w:sz w:val="24"/>
                <w:szCs w:val="24"/>
                <w:lang w:bidi="th-TH"/>
              </w:rPr>
              <w:t>Дата:</w:t>
            </w:r>
          </w:p>
        </w:tc>
      </w:tr>
    </w:tbl>
    <w:p w14:paraId="775FB94E" w14:textId="77777777" w:rsidR="00067B89" w:rsidRPr="000225FB" w:rsidRDefault="00067B89" w:rsidP="00067B89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2E54DFC5" w14:textId="77777777" w:rsidR="002A121D" w:rsidRPr="000225FB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0225FB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06D08" w14:textId="77777777" w:rsidR="008D162D" w:rsidRDefault="008D162D" w:rsidP="00E62E83">
      <w:r>
        <w:separator/>
      </w:r>
    </w:p>
  </w:endnote>
  <w:endnote w:type="continuationSeparator" w:id="0">
    <w:p w14:paraId="101A1572" w14:textId="77777777" w:rsidR="008D162D" w:rsidRDefault="008D162D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691EC" w14:textId="77777777" w:rsidR="008D162D" w:rsidRDefault="008D162D" w:rsidP="00E62E83">
      <w:r>
        <w:separator/>
      </w:r>
    </w:p>
  </w:footnote>
  <w:footnote w:type="continuationSeparator" w:id="0">
    <w:p w14:paraId="76CC3E50" w14:textId="77777777" w:rsidR="008D162D" w:rsidRDefault="008D162D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263D33EB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36BA5990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60AB19F" w14:textId="77777777" w:rsidR="00067B89" w:rsidRPr="00C73D79" w:rsidRDefault="00067B89" w:rsidP="00067B89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Рассмотрение заключительных отчетов»</w:t>
          </w:r>
        </w:p>
        <w:p w14:paraId="034CDF1B" w14:textId="77777777" w:rsidR="002A121D" w:rsidRPr="00C73D79" w:rsidRDefault="002A121D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717C715" w14:textId="77777777" w:rsidR="002A121D" w:rsidRPr="00727AD0" w:rsidRDefault="00727AD0" w:rsidP="00067B89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30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4</w:t>
          </w:r>
        </w:p>
      </w:tc>
    </w:tr>
    <w:tr w:rsidR="002A121D" w:rsidRPr="00BD423D" w14:paraId="75BB56D8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14FD8D33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E1E944C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62C1F58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7BB60823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EFFA18B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E51BC1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666ED1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Страница: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C167E1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из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67E1" w:rsidRPr="00C167E1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7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стр.</w:t>
          </w:r>
        </w:p>
      </w:tc>
    </w:tr>
  </w:tbl>
  <w:p w14:paraId="11631A1C" w14:textId="77777777"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5DF15" w14:textId="77777777" w:rsidR="00C73D79" w:rsidRDefault="00C73D79">
    <w:pPr>
      <w:pStyle w:val="a3"/>
    </w:pPr>
  </w:p>
  <w:p w14:paraId="073C0385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24FD1"/>
    <w:multiLevelType w:val="multilevel"/>
    <w:tmpl w:val="A9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2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4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7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9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0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3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6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225FB"/>
    <w:rsid w:val="000413A0"/>
    <w:rsid w:val="0005233F"/>
    <w:rsid w:val="00067B89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14732"/>
    <w:rsid w:val="004A0426"/>
    <w:rsid w:val="004A1C0B"/>
    <w:rsid w:val="004A5789"/>
    <w:rsid w:val="004E1540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6106D8"/>
    <w:rsid w:val="00640F7C"/>
    <w:rsid w:val="00641641"/>
    <w:rsid w:val="00664365"/>
    <w:rsid w:val="00664D67"/>
    <w:rsid w:val="00672A43"/>
    <w:rsid w:val="006760CC"/>
    <w:rsid w:val="00676AFF"/>
    <w:rsid w:val="006A35CE"/>
    <w:rsid w:val="006F025A"/>
    <w:rsid w:val="006F02E1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83538"/>
    <w:rsid w:val="00893D31"/>
    <w:rsid w:val="00895DDB"/>
    <w:rsid w:val="008961A6"/>
    <w:rsid w:val="00897F07"/>
    <w:rsid w:val="008D017F"/>
    <w:rsid w:val="008D162D"/>
    <w:rsid w:val="008F2595"/>
    <w:rsid w:val="00910A94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167E1"/>
    <w:rsid w:val="00C336C6"/>
    <w:rsid w:val="00C538FF"/>
    <w:rsid w:val="00C53FA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A4C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C61D5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3F34C-5F05-4B80-995F-D49E0771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2025-07-29T14:38:00Z</dcterms:created>
  <dcterms:modified xsi:type="dcterms:W3CDTF">2025-10-20T13:48:00Z</dcterms:modified>
</cp:coreProperties>
</file>